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CBD" w:rsidRPr="0073490C" w:rsidRDefault="00604CBD" w:rsidP="00604CBD">
      <w:pPr>
        <w:widowControl w:val="0"/>
        <w:tabs>
          <w:tab w:val="left" w:pos="4678"/>
        </w:tabs>
        <w:autoSpaceDE w:val="0"/>
        <w:ind w:left="4536"/>
        <w:jc w:val="center"/>
        <w:rPr>
          <w:rFonts w:ascii="Times New Roman" w:hAnsi="Times New Roman" w:cs="Times New Roman"/>
          <w:sz w:val="20"/>
        </w:rPr>
      </w:pPr>
      <w:bookmarkStart w:id="0" w:name="_GoBack"/>
      <w:bookmarkEnd w:id="0"/>
      <w:r w:rsidRPr="0073490C">
        <w:rPr>
          <w:rFonts w:ascii="Times New Roman" w:hAnsi="Times New Roman" w:cs="Times New Roman"/>
          <w:sz w:val="20"/>
        </w:rPr>
        <w:t xml:space="preserve">Додаток 2 </w:t>
      </w:r>
    </w:p>
    <w:p w:rsidR="00604CBD" w:rsidRPr="0073490C" w:rsidRDefault="00604CBD" w:rsidP="00604CBD">
      <w:pPr>
        <w:widowControl w:val="0"/>
        <w:tabs>
          <w:tab w:val="left" w:pos="4678"/>
        </w:tabs>
        <w:autoSpaceDE w:val="0"/>
        <w:ind w:left="4536"/>
        <w:jc w:val="center"/>
        <w:rPr>
          <w:rFonts w:ascii="Times New Roman" w:hAnsi="Times New Roman" w:cs="Times New Roman"/>
          <w:sz w:val="20"/>
        </w:rPr>
      </w:pPr>
      <w:r w:rsidRPr="0073490C">
        <w:rPr>
          <w:rFonts w:ascii="Times New Roman" w:hAnsi="Times New Roman" w:cs="Times New Roman"/>
          <w:sz w:val="20"/>
        </w:rPr>
        <w:t xml:space="preserve">до Порядку передачі документації </w:t>
      </w:r>
    </w:p>
    <w:p w:rsidR="00604CBD" w:rsidRPr="0073490C" w:rsidRDefault="00604CBD" w:rsidP="00604CBD">
      <w:pPr>
        <w:widowControl w:val="0"/>
        <w:tabs>
          <w:tab w:val="left" w:pos="4678"/>
        </w:tabs>
        <w:autoSpaceDE w:val="0"/>
        <w:ind w:left="4536"/>
        <w:jc w:val="center"/>
        <w:rPr>
          <w:rFonts w:ascii="Times New Roman" w:hAnsi="Times New Roman" w:cs="Times New Roman"/>
          <w:sz w:val="20"/>
        </w:rPr>
      </w:pPr>
      <w:r w:rsidRPr="0073490C">
        <w:rPr>
          <w:rFonts w:ascii="Times New Roman" w:hAnsi="Times New Roman" w:cs="Times New Roman"/>
          <w:sz w:val="20"/>
        </w:rPr>
        <w:t xml:space="preserve">для надання висновку з оцінки впливу </w:t>
      </w:r>
    </w:p>
    <w:p w:rsidR="00604CBD" w:rsidRPr="0073490C" w:rsidRDefault="00604CBD" w:rsidP="00604CBD">
      <w:pPr>
        <w:widowControl w:val="0"/>
        <w:tabs>
          <w:tab w:val="left" w:pos="4678"/>
        </w:tabs>
        <w:autoSpaceDE w:val="0"/>
        <w:ind w:left="4536"/>
        <w:jc w:val="center"/>
        <w:rPr>
          <w:rFonts w:ascii="Times New Roman" w:hAnsi="Times New Roman" w:cs="Times New Roman"/>
          <w:sz w:val="20"/>
        </w:rPr>
      </w:pPr>
      <w:r w:rsidRPr="0073490C">
        <w:rPr>
          <w:rFonts w:ascii="Times New Roman" w:hAnsi="Times New Roman" w:cs="Times New Roman"/>
          <w:sz w:val="20"/>
        </w:rPr>
        <w:t>на довкілля та фінансування оцінки впливу на довкілля</w:t>
      </w:r>
    </w:p>
    <w:p w:rsidR="00604CBD" w:rsidRDefault="00604CBD">
      <w:pPr>
        <w:widowControl w:val="0"/>
        <w:tabs>
          <w:tab w:val="left" w:pos="4678"/>
        </w:tabs>
        <w:autoSpaceDE w:val="0"/>
        <w:ind w:left="4536"/>
        <w:jc w:val="center"/>
        <w:rPr>
          <w:rFonts w:ascii="Times New Roman" w:hAnsi="Times New Roman" w:cs="Times New Roman"/>
          <w:b/>
          <w:sz w:val="20"/>
        </w:rPr>
      </w:pPr>
    </w:p>
    <w:p w:rsidR="00604CBD" w:rsidRDefault="007676DB">
      <w:pPr>
        <w:widowControl w:val="0"/>
        <w:tabs>
          <w:tab w:val="left" w:pos="4678"/>
        </w:tabs>
        <w:autoSpaceDE w:val="0"/>
        <w:ind w:left="4536"/>
        <w:jc w:val="center"/>
        <w:rPr>
          <w:rFonts w:ascii="Times New Roman" w:hAnsi="Times New Roman" w:cs="Times New Roman"/>
          <w:b/>
          <w:sz w:val="20"/>
        </w:rPr>
      </w:pPr>
      <w:r>
        <w:rPr>
          <w:rFonts w:ascii="Times New Roman" w:hAnsi="Times New Roman" w:cs="Times New Roman"/>
          <w:b/>
          <w:sz w:val="20"/>
        </w:rPr>
        <w:t>22.08.2023</w:t>
      </w:r>
    </w:p>
    <w:p w:rsidR="00B6388E" w:rsidRPr="008973CA" w:rsidRDefault="00B6388E">
      <w:pPr>
        <w:widowControl w:val="0"/>
        <w:pBdr>
          <w:top w:val="single" w:sz="4" w:space="1" w:color="000000"/>
          <w:left w:val="none" w:sz="0" w:space="0" w:color="000000"/>
          <w:bottom w:val="none" w:sz="0" w:space="0" w:color="000000"/>
          <w:right w:val="none" w:sz="0" w:space="0" w:color="000000"/>
        </w:pBdr>
        <w:tabs>
          <w:tab w:val="left" w:pos="4678"/>
        </w:tabs>
        <w:autoSpaceDE w:val="0"/>
        <w:ind w:left="4536"/>
        <w:jc w:val="center"/>
      </w:pPr>
      <w:r>
        <w:rPr>
          <w:rFonts w:ascii="Times New Roman" w:hAnsi="Times New Roman" w:cs="Times New Roman"/>
          <w:sz w:val="18"/>
          <w:szCs w:val="18"/>
        </w:rPr>
        <w:t xml:space="preserve"> </w:t>
      </w:r>
      <w:r w:rsidRPr="008973CA">
        <w:rPr>
          <w:rFonts w:ascii="Times New Roman" w:hAnsi="Times New Roman" w:cs="Times New Roman"/>
          <w:sz w:val="18"/>
          <w:szCs w:val="18"/>
        </w:rPr>
        <w:t xml:space="preserve">(дата офіційного опублікування в Єдиному реєстрі </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з оцінки впливу на довкілля (автоматично генерується програмними засобами ведення Єдиного реєстру</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 xml:space="preserve">з оцінки впливу на довкілля, не зазначається </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суб’єктом господарювання)</w:t>
      </w:r>
    </w:p>
    <w:p w:rsidR="00B6388E" w:rsidRPr="008973CA" w:rsidRDefault="007676DB">
      <w:pPr>
        <w:widowControl w:val="0"/>
        <w:pBdr>
          <w:top w:val="none" w:sz="0" w:space="0" w:color="000000"/>
          <w:left w:val="none" w:sz="0" w:space="0" w:color="000000"/>
          <w:bottom w:val="single" w:sz="4" w:space="1" w:color="000000"/>
          <w:right w:val="none" w:sz="0" w:space="0" w:color="000000"/>
        </w:pBdr>
        <w:tabs>
          <w:tab w:val="left" w:pos="4678"/>
        </w:tabs>
        <w:autoSpaceDE w:val="0"/>
        <w:ind w:left="4536"/>
        <w:jc w:val="center"/>
        <w:rPr>
          <w:rFonts w:ascii="Times New Roman" w:hAnsi="Times New Roman" w:cs="Times New Roman"/>
          <w:b/>
          <w:sz w:val="20"/>
          <w:szCs w:val="18"/>
          <w:lang w:val="ru-RU"/>
        </w:rPr>
      </w:pPr>
      <w:r>
        <w:rPr>
          <w:rFonts w:ascii="Times New Roman" w:hAnsi="Times New Roman" w:cs="Times New Roman"/>
          <w:b/>
          <w:sz w:val="20"/>
          <w:szCs w:val="18"/>
          <w:lang w:val="ru-RU"/>
        </w:rPr>
        <w:t>202381710977</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 xml:space="preserve">реєстраційний номер справи про оцінку впливу на </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довкілля планованої діяльності (автоматично генерується програмними засобами ведення Єдиного реєстру</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 xml:space="preserve">з оцінки впливу на довкілля, для паперової версії </w:t>
      </w:r>
    </w:p>
    <w:p w:rsidR="00B6388E" w:rsidRPr="008973CA" w:rsidRDefault="00B6388E">
      <w:pPr>
        <w:widowControl w:val="0"/>
        <w:tabs>
          <w:tab w:val="left" w:pos="4678"/>
        </w:tabs>
        <w:autoSpaceDE w:val="0"/>
        <w:ind w:left="4536"/>
        <w:jc w:val="center"/>
      </w:pPr>
      <w:r w:rsidRPr="008973CA">
        <w:rPr>
          <w:rFonts w:ascii="Times New Roman" w:hAnsi="Times New Roman" w:cs="Times New Roman"/>
          <w:sz w:val="18"/>
          <w:szCs w:val="18"/>
        </w:rPr>
        <w:t>зазначається суб’єктом господарювання)</w:t>
      </w:r>
    </w:p>
    <w:p w:rsidR="00B6388E" w:rsidRPr="008973CA" w:rsidRDefault="00B6388E">
      <w:pPr>
        <w:keepNext/>
        <w:keepLines/>
        <w:jc w:val="center"/>
        <w:rPr>
          <w:rFonts w:ascii="Times New Roman" w:hAnsi="Times New Roman" w:cs="Times New Roman"/>
          <w:b/>
          <w:sz w:val="18"/>
          <w:szCs w:val="26"/>
        </w:rPr>
      </w:pPr>
    </w:p>
    <w:p w:rsidR="00B6388E" w:rsidRPr="008973CA" w:rsidRDefault="00B6388E">
      <w:pPr>
        <w:keepNext/>
        <w:keepLines/>
        <w:jc w:val="center"/>
      </w:pPr>
      <w:r w:rsidRPr="008973CA">
        <w:rPr>
          <w:rFonts w:ascii="Times New Roman" w:hAnsi="Times New Roman" w:cs="Times New Roman"/>
          <w:b/>
          <w:sz w:val="24"/>
          <w:szCs w:val="24"/>
        </w:rPr>
        <w:t>ПОВІДОМЛЕННЯ</w:t>
      </w:r>
      <w:r w:rsidRPr="008973CA">
        <w:rPr>
          <w:rFonts w:ascii="Times New Roman" w:hAnsi="Times New Roman" w:cs="Times New Roman"/>
          <w:b/>
          <w:sz w:val="24"/>
          <w:szCs w:val="24"/>
        </w:rPr>
        <w:br/>
        <w:t>про плановану діяльність, яка підлягає оцінці впливу на довкілля</w:t>
      </w:r>
    </w:p>
    <w:p w:rsidR="00B6388E" w:rsidRPr="008973CA" w:rsidRDefault="00B6388E">
      <w:pPr>
        <w:keepNext/>
        <w:keepLines/>
        <w:jc w:val="center"/>
        <w:rPr>
          <w:rFonts w:ascii="Times New Roman" w:hAnsi="Times New Roman" w:cs="Times New Roman"/>
          <w:b/>
          <w:sz w:val="24"/>
          <w:szCs w:val="24"/>
        </w:rPr>
      </w:pPr>
    </w:p>
    <w:p w:rsidR="00B6388E" w:rsidRPr="008973CA" w:rsidRDefault="00B6388E">
      <w:pPr>
        <w:widowControl w:val="0"/>
        <w:pBdr>
          <w:top w:val="none" w:sz="0" w:space="0" w:color="000000"/>
          <w:left w:val="none" w:sz="0" w:space="0" w:color="000000"/>
          <w:bottom w:val="single" w:sz="4" w:space="1" w:color="000000"/>
          <w:right w:val="none" w:sz="0" w:space="0" w:color="000000"/>
        </w:pBdr>
        <w:autoSpaceDE w:val="0"/>
        <w:contextualSpacing/>
        <w:jc w:val="center"/>
      </w:pPr>
      <w:r w:rsidRPr="008973CA">
        <w:rPr>
          <w:rFonts w:ascii="Times New Roman" w:hAnsi="Times New Roman" w:cs="Times New Roman"/>
          <w:b/>
          <w:sz w:val="24"/>
          <w:szCs w:val="24"/>
          <w:lang w:eastAsia="en-US"/>
        </w:rPr>
        <w:t xml:space="preserve">ТОВАРИСТВО З ОБМЕЖЕНОЮ ВІДПОВІДАЛЬНІСТЮ </w:t>
      </w:r>
      <w:r w:rsidRPr="008973CA">
        <w:rPr>
          <w:rFonts w:ascii="Times New Roman" w:hAnsi="Times New Roman" w:cs="Times New Roman"/>
          <w:b/>
          <w:caps/>
          <w:sz w:val="24"/>
          <w:szCs w:val="24"/>
          <w:lang w:eastAsia="en-US"/>
        </w:rPr>
        <w:t>«</w:t>
      </w:r>
      <w:r w:rsidRPr="008973CA">
        <w:rPr>
          <w:rFonts w:ascii="Times New Roman" w:hAnsi="Times New Roman" w:cs="Times New Roman" w:hint="eastAsia"/>
          <w:b/>
          <w:caps/>
          <w:sz w:val="24"/>
          <w:szCs w:val="24"/>
          <w:lang w:eastAsia="en-US"/>
        </w:rPr>
        <w:t>Глобал</w:t>
      </w:r>
      <w:r w:rsidRPr="008973CA">
        <w:rPr>
          <w:rFonts w:ascii="Times New Roman" w:hAnsi="Times New Roman" w:cs="Times New Roman"/>
          <w:b/>
          <w:caps/>
          <w:sz w:val="24"/>
          <w:szCs w:val="24"/>
          <w:lang w:eastAsia="en-US"/>
        </w:rPr>
        <w:t xml:space="preserve"> </w:t>
      </w:r>
      <w:r w:rsidRPr="008973CA">
        <w:rPr>
          <w:rFonts w:ascii="Times New Roman" w:hAnsi="Times New Roman" w:cs="Times New Roman" w:hint="eastAsia"/>
          <w:b/>
          <w:caps/>
          <w:sz w:val="24"/>
          <w:szCs w:val="24"/>
          <w:lang w:eastAsia="en-US"/>
        </w:rPr>
        <w:t>Енерджи азс»</w:t>
      </w:r>
      <w:r w:rsidRPr="008973CA">
        <w:rPr>
          <w:rFonts w:ascii="Times New Roman" w:hAnsi="Times New Roman" w:cs="Times New Roman"/>
          <w:b/>
          <w:sz w:val="24"/>
          <w:szCs w:val="24"/>
          <w:lang w:eastAsia="en-US"/>
        </w:rPr>
        <w:t xml:space="preserve">, ЄДРПОУ </w:t>
      </w:r>
      <w:r w:rsidR="00D11AC3" w:rsidRPr="008973CA">
        <w:rPr>
          <w:rFonts w:ascii="Times New Roman" w:hAnsi="Times New Roman" w:cs="Times New Roman"/>
          <w:b/>
          <w:sz w:val="24"/>
          <w:szCs w:val="24"/>
          <w:lang w:eastAsia="en-US"/>
        </w:rPr>
        <w:t>44914642</w:t>
      </w:r>
    </w:p>
    <w:p w:rsidR="00B6388E" w:rsidRPr="008973CA" w:rsidRDefault="00B6388E">
      <w:pPr>
        <w:ind w:right="-1"/>
        <w:jc w:val="center"/>
      </w:pPr>
      <w:r w:rsidRPr="008973CA">
        <w:rPr>
          <w:rFonts w:ascii="Times New Roman" w:hAnsi="Times New Roman" w:cs="Times New Roman"/>
          <w:sz w:val="18"/>
          <w:szCs w:val="18"/>
        </w:rPr>
        <w:t>(повне найменування юридичної особи, код згідно з ЄДРПОУ або прізвище, ім’я та по батькові фізичної особи - підприємця, ідентифікаційний код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rsidR="00B6388E" w:rsidRDefault="00B6388E">
      <w:pPr>
        <w:widowControl w:val="0"/>
        <w:autoSpaceDE w:val="0"/>
        <w:jc w:val="both"/>
        <w:rPr>
          <w:rFonts w:ascii="Times New Roman" w:hAnsi="Times New Roman" w:cs="Times New Roman"/>
          <w:sz w:val="24"/>
          <w:szCs w:val="24"/>
        </w:rPr>
      </w:pPr>
      <w:r w:rsidRPr="008973CA">
        <w:rPr>
          <w:rFonts w:ascii="Times New Roman" w:hAnsi="Times New Roman" w:cs="Times New Roman"/>
          <w:sz w:val="24"/>
          <w:szCs w:val="24"/>
        </w:rPr>
        <w:t>інформує про намір провадити плановану діяльність та оцінку її впливу на довкілля.</w:t>
      </w:r>
    </w:p>
    <w:p w:rsidR="00035176" w:rsidRPr="008973CA" w:rsidRDefault="00035176">
      <w:pPr>
        <w:widowControl w:val="0"/>
        <w:autoSpaceDE w:val="0"/>
        <w:jc w:val="both"/>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 xml:space="preserve">1. Інформація про суб’єкта господарювання </w:t>
      </w:r>
    </w:p>
    <w:p w:rsidR="0037282E" w:rsidRDefault="00B6388E">
      <w:pPr>
        <w:widowControl w:val="0"/>
        <w:pBdr>
          <w:top w:val="none" w:sz="0" w:space="0" w:color="000000"/>
          <w:left w:val="none" w:sz="0" w:space="0" w:color="000000"/>
          <w:bottom w:val="single" w:sz="4" w:space="1" w:color="000000"/>
          <w:right w:val="none" w:sz="0" w:space="0" w:color="000000"/>
        </w:pBdr>
        <w:autoSpaceDE w:val="0"/>
        <w:jc w:val="both"/>
        <w:rPr>
          <w:rFonts w:ascii="Times New Roman" w:hAnsi="Times New Roman" w:cs="Times New Roman"/>
          <w:sz w:val="24"/>
          <w:szCs w:val="24"/>
        </w:rPr>
      </w:pPr>
      <w:r w:rsidRPr="008973CA">
        <w:rPr>
          <w:rFonts w:ascii="Times New Roman" w:hAnsi="Times New Roman" w:cs="Times New Roman"/>
          <w:sz w:val="24"/>
          <w:szCs w:val="24"/>
        </w:rPr>
        <w:t xml:space="preserve">21018, </w:t>
      </w:r>
      <w:r w:rsidRPr="008973CA">
        <w:rPr>
          <w:rFonts w:ascii="Times New Roman" w:hAnsi="Times New Roman" w:cs="Times New Roman" w:hint="eastAsia"/>
          <w:sz w:val="24"/>
          <w:szCs w:val="24"/>
        </w:rPr>
        <w:t>Вінницька</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обл</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м</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Вінниця</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вул</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Марії</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Литвиненко</w:t>
      </w:r>
      <w:r w:rsidRPr="008973CA">
        <w:rPr>
          <w:rFonts w:ascii="Times New Roman" w:hAnsi="Times New Roman" w:cs="Times New Roman"/>
          <w:sz w:val="24"/>
          <w:szCs w:val="24"/>
        </w:rPr>
        <w:t>-</w:t>
      </w:r>
      <w:proofErr w:type="spellStart"/>
      <w:r w:rsidRPr="008973CA">
        <w:rPr>
          <w:rFonts w:ascii="Times New Roman" w:hAnsi="Times New Roman" w:cs="Times New Roman" w:hint="eastAsia"/>
          <w:sz w:val="24"/>
          <w:szCs w:val="24"/>
        </w:rPr>
        <w:t>Вольгемут</w:t>
      </w:r>
      <w:proofErr w:type="spellEnd"/>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буд</w:t>
      </w:r>
      <w:r w:rsidRPr="008973CA">
        <w:rPr>
          <w:rFonts w:ascii="Times New Roman" w:hAnsi="Times New Roman" w:cs="Times New Roman"/>
          <w:sz w:val="24"/>
          <w:szCs w:val="24"/>
        </w:rPr>
        <w:t>. 31-</w:t>
      </w:r>
      <w:r w:rsidRPr="008973CA">
        <w:rPr>
          <w:rFonts w:ascii="Times New Roman" w:hAnsi="Times New Roman" w:cs="Times New Roman" w:hint="eastAsia"/>
          <w:sz w:val="24"/>
          <w:szCs w:val="24"/>
        </w:rPr>
        <w:t>А</w:t>
      </w:r>
      <w:r w:rsidR="0037282E">
        <w:rPr>
          <w:rFonts w:ascii="Times New Roman" w:hAnsi="Times New Roman" w:cs="Times New Roman"/>
          <w:sz w:val="24"/>
          <w:szCs w:val="24"/>
        </w:rPr>
        <w:t xml:space="preserve">,   </w:t>
      </w:r>
    </w:p>
    <w:p w:rsidR="00B6388E" w:rsidRPr="008973CA" w:rsidRDefault="00B6388E">
      <w:pPr>
        <w:widowControl w:val="0"/>
        <w:pBdr>
          <w:top w:val="none" w:sz="0" w:space="0" w:color="000000"/>
          <w:left w:val="none" w:sz="0" w:space="0" w:color="000000"/>
          <w:bottom w:val="single" w:sz="4" w:space="1" w:color="000000"/>
          <w:right w:val="none" w:sz="0" w:space="0" w:color="000000"/>
        </w:pBdr>
        <w:autoSpaceDE w:val="0"/>
        <w:jc w:val="both"/>
      </w:pPr>
      <w:r w:rsidRPr="008973CA">
        <w:rPr>
          <w:rFonts w:ascii="Times New Roman" w:hAnsi="Times New Roman" w:cs="Times New Roman"/>
          <w:sz w:val="24"/>
          <w:szCs w:val="24"/>
        </w:rPr>
        <w:t xml:space="preserve">тел.: +38 (043) 255-24-46, е-mail: </w:t>
      </w:r>
      <w:r w:rsidRPr="008973CA">
        <w:rPr>
          <w:rFonts w:ascii="Times New Roman" w:hAnsi="Times New Roman" w:cs="Times New Roman"/>
          <w:i/>
          <w:sz w:val="24"/>
          <w:szCs w:val="24"/>
        </w:rPr>
        <w:t>globalenergi@ukr.net</w:t>
      </w:r>
    </w:p>
    <w:p w:rsidR="00B6388E" w:rsidRDefault="00B6388E">
      <w:pPr>
        <w:widowControl w:val="0"/>
        <w:autoSpaceDE w:val="0"/>
        <w:jc w:val="center"/>
        <w:rPr>
          <w:rFonts w:ascii="Times New Roman" w:hAnsi="Times New Roman" w:cs="Times New Roman"/>
          <w:sz w:val="18"/>
          <w:szCs w:val="18"/>
        </w:rPr>
      </w:pPr>
      <w:r w:rsidRPr="008973CA">
        <w:rPr>
          <w:rFonts w:ascii="Times New Roman" w:hAnsi="Times New Roman" w:cs="Times New Roman"/>
          <w:sz w:val="18"/>
          <w:szCs w:val="18"/>
        </w:rPr>
        <w:t>(місцезнаходження юридичної особи або місце провадження діяльності фізичної особи - підприємця (поштовий індекс, адреса), контактний номер телефону)</w:t>
      </w:r>
    </w:p>
    <w:p w:rsidR="00035176" w:rsidRPr="008973CA" w:rsidRDefault="00035176">
      <w:pPr>
        <w:widowControl w:val="0"/>
        <w:autoSpaceDE w:val="0"/>
        <w:jc w:val="center"/>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2. Планована діяльність, її характеристика, технічні альтернативи*</w:t>
      </w:r>
    </w:p>
    <w:p w:rsidR="00B6388E" w:rsidRPr="008973CA" w:rsidRDefault="00B6388E">
      <w:pPr>
        <w:ind w:firstLine="567"/>
      </w:pPr>
      <w:r w:rsidRPr="008973CA">
        <w:rPr>
          <w:rFonts w:ascii="Times New Roman" w:hAnsi="Times New Roman" w:cs="Times New Roman"/>
          <w:b/>
          <w:i/>
          <w:sz w:val="24"/>
          <w:szCs w:val="24"/>
        </w:rPr>
        <w:t>Планована діяльність, її характеристика.</w:t>
      </w:r>
    </w:p>
    <w:p w:rsidR="00B6388E" w:rsidRPr="008973CA" w:rsidRDefault="00B6388E">
      <w:pPr>
        <w:widowControl w:val="0"/>
        <w:autoSpaceDE w:val="0"/>
        <w:ind w:firstLine="567"/>
        <w:jc w:val="both"/>
      </w:pPr>
      <w:r w:rsidRPr="008973CA">
        <w:rPr>
          <w:rFonts w:ascii="Times New Roman" w:hAnsi="Times New Roman" w:cs="Times New Roman"/>
          <w:sz w:val="24"/>
          <w:szCs w:val="24"/>
        </w:rPr>
        <w:t xml:space="preserve">Функціонування існуючої автозаправної станції самообслуговування, що </w:t>
      </w:r>
      <w:r w:rsidRPr="008973CA">
        <w:rPr>
          <w:rFonts w:ascii="Times New Roman" w:hAnsi="Times New Roman" w:cs="Times New Roman" w:hint="eastAsia"/>
          <w:sz w:val="24"/>
          <w:szCs w:val="24"/>
        </w:rPr>
        <w:t>розташована</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за</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адресою</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Вінницька</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обл</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м</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Вінниця</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вул</w:t>
      </w:r>
      <w:r w:rsidRPr="008973CA">
        <w:rPr>
          <w:rFonts w:ascii="Times New Roman" w:hAnsi="Times New Roman" w:cs="Times New Roman"/>
          <w:sz w:val="24"/>
          <w:szCs w:val="24"/>
        </w:rPr>
        <w:t xml:space="preserve">. </w:t>
      </w:r>
      <w:r w:rsidRPr="008973CA">
        <w:rPr>
          <w:rFonts w:ascii="Times New Roman" w:hAnsi="Times New Roman" w:cs="Times New Roman" w:hint="eastAsia"/>
          <w:sz w:val="24"/>
          <w:szCs w:val="24"/>
        </w:rPr>
        <w:t>Пирогова</w:t>
      </w:r>
      <w:r w:rsidRPr="008973CA">
        <w:rPr>
          <w:rFonts w:ascii="Times New Roman" w:hAnsi="Times New Roman" w:cs="Times New Roman"/>
          <w:sz w:val="24"/>
          <w:szCs w:val="24"/>
        </w:rPr>
        <w:t xml:space="preserve">, 151 </w:t>
      </w:r>
      <w:r w:rsidRPr="008973CA">
        <w:rPr>
          <w:rFonts w:ascii="Times New Roman" w:hAnsi="Times New Roman" w:cs="Times New Roman" w:hint="eastAsia"/>
          <w:sz w:val="24"/>
          <w:szCs w:val="24"/>
        </w:rPr>
        <w:t>Е</w:t>
      </w:r>
      <w:r w:rsidRPr="008973CA">
        <w:rPr>
          <w:rFonts w:ascii="Times New Roman" w:hAnsi="Times New Roman" w:cs="Times New Roman"/>
          <w:sz w:val="24"/>
          <w:szCs w:val="24"/>
        </w:rPr>
        <w:t>.</w:t>
      </w:r>
    </w:p>
    <w:p w:rsidR="00B6388E" w:rsidRPr="008973CA" w:rsidRDefault="00B6388E">
      <w:pPr>
        <w:widowControl w:val="0"/>
        <w:autoSpaceDE w:val="0"/>
        <w:ind w:firstLine="567"/>
        <w:jc w:val="both"/>
      </w:pPr>
      <w:r w:rsidRPr="008973CA">
        <w:rPr>
          <w:rFonts w:ascii="Times New Roman" w:hAnsi="Times New Roman" w:cs="Times New Roman"/>
          <w:sz w:val="24"/>
          <w:szCs w:val="24"/>
        </w:rPr>
        <w:t xml:space="preserve">Об’єкт запроектовано зі спорудами для приймання, зберігання, відпуску рідких моторних палив (РМП) та скрапленого вуглеводневого газу (СВГ). </w:t>
      </w:r>
    </w:p>
    <w:p w:rsidR="00B6388E" w:rsidRPr="008973CA" w:rsidRDefault="00B6388E">
      <w:pPr>
        <w:widowControl w:val="0"/>
        <w:autoSpaceDE w:val="0"/>
        <w:ind w:firstLine="567"/>
        <w:jc w:val="both"/>
      </w:pPr>
      <w:r w:rsidRPr="008973CA">
        <w:rPr>
          <w:rFonts w:ascii="Times New Roman" w:hAnsi="Times New Roman" w:cs="Times New Roman"/>
          <w:sz w:val="24"/>
          <w:szCs w:val="24"/>
        </w:rPr>
        <w:t>Проектна пропускна здатність АЗС 180 авто/добу по РМП та 30 авто/добу по СВГ. Режим роботи цілодобовий 365 днів на рік.</w:t>
      </w:r>
    </w:p>
    <w:p w:rsidR="00B6388E" w:rsidRPr="008973CA" w:rsidRDefault="00B6388E">
      <w:pPr>
        <w:widowControl w:val="0"/>
        <w:autoSpaceDE w:val="0"/>
        <w:ind w:firstLine="567"/>
        <w:jc w:val="both"/>
      </w:pPr>
      <w:r w:rsidRPr="008973CA">
        <w:rPr>
          <w:rFonts w:ascii="Times New Roman" w:hAnsi="Times New Roman" w:cs="Times New Roman"/>
          <w:b/>
          <w:i/>
          <w:sz w:val="24"/>
          <w:szCs w:val="24"/>
        </w:rPr>
        <w:t>Технічна альтернатива 1.</w:t>
      </w:r>
    </w:p>
    <w:p w:rsidR="00B6388E" w:rsidRPr="008973CA" w:rsidRDefault="00B6388E">
      <w:pPr>
        <w:widowControl w:val="0"/>
        <w:autoSpaceDE w:val="0"/>
        <w:ind w:firstLine="567"/>
        <w:jc w:val="both"/>
      </w:pPr>
      <w:r w:rsidRPr="008973CA">
        <w:rPr>
          <w:rFonts w:ascii="Times New Roman" w:hAnsi="Times New Roman" w:cs="Times New Roman"/>
          <w:sz w:val="24"/>
          <w:szCs w:val="24"/>
        </w:rPr>
        <w:t>Планована діяльність полягає у функціонуванні автозаправної станції самообслуговування, що розташована за адресою: Вінницька обл., м. Вінниця, вул. Пирогова, 151 Е.</w:t>
      </w:r>
    </w:p>
    <w:p w:rsidR="00B6388E" w:rsidRPr="008973CA" w:rsidRDefault="00B6388E">
      <w:pPr>
        <w:widowControl w:val="0"/>
        <w:autoSpaceDE w:val="0"/>
        <w:ind w:firstLine="567"/>
        <w:jc w:val="both"/>
      </w:pPr>
      <w:r w:rsidRPr="008973CA">
        <w:rPr>
          <w:rFonts w:ascii="Times New Roman" w:hAnsi="Times New Roman" w:cs="Times New Roman"/>
          <w:sz w:val="24"/>
          <w:szCs w:val="24"/>
        </w:rPr>
        <w:t>АЗС самообслуговування облаштована резервуарами та обладнанням для приймання, зберігання, відпуску в автотранспорт бензину, дизельного палива та скрапленого вуглеводневого газу, а саме: підземні резервуари для бензину типу РГС-10 об’ємом 10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xml:space="preserve"> (2 од.), підземний резервуар для дизельного палива типу РГС-25 об’ємом 25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xml:space="preserve"> та наземний резервуар для СВГ об’ємом 10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xml:space="preserve">. Для заправлення автомобілів на АЗС самообслуговування передбачена для відпуску бензину та дизельного палива </w:t>
      </w:r>
      <w:proofErr w:type="spellStart"/>
      <w:r w:rsidRPr="008973CA">
        <w:rPr>
          <w:rFonts w:ascii="Times New Roman" w:hAnsi="Times New Roman" w:cs="Times New Roman"/>
          <w:sz w:val="24"/>
          <w:szCs w:val="24"/>
        </w:rPr>
        <w:t>шестипістолетна</w:t>
      </w:r>
      <w:proofErr w:type="spellEnd"/>
      <w:r w:rsidRPr="008973CA">
        <w:rPr>
          <w:rFonts w:ascii="Times New Roman" w:hAnsi="Times New Roman" w:cs="Times New Roman"/>
          <w:sz w:val="24"/>
          <w:szCs w:val="24"/>
        </w:rPr>
        <w:t xml:space="preserve"> ПРК типу «</w:t>
      </w:r>
      <w:proofErr w:type="spellStart"/>
      <w:r w:rsidRPr="008973CA">
        <w:rPr>
          <w:rFonts w:ascii="Times New Roman" w:hAnsi="Times New Roman" w:cs="Times New Roman"/>
          <w:sz w:val="24"/>
          <w:szCs w:val="24"/>
        </w:rPr>
        <w:t>Геркон</w:t>
      </w:r>
      <w:proofErr w:type="spellEnd"/>
      <w:r w:rsidRPr="008973CA">
        <w:rPr>
          <w:rFonts w:ascii="Times New Roman" w:hAnsi="Times New Roman" w:cs="Times New Roman"/>
          <w:sz w:val="24"/>
          <w:szCs w:val="24"/>
        </w:rPr>
        <w:t xml:space="preserve">» (1 од.). Для заправлення автомобілів СВГ передбачена </w:t>
      </w:r>
      <w:proofErr w:type="spellStart"/>
      <w:r w:rsidRPr="008973CA">
        <w:rPr>
          <w:rFonts w:ascii="Times New Roman" w:hAnsi="Times New Roman" w:cs="Times New Roman"/>
          <w:sz w:val="24"/>
          <w:szCs w:val="24"/>
        </w:rPr>
        <w:t>однопістолетна</w:t>
      </w:r>
      <w:proofErr w:type="spellEnd"/>
      <w:r w:rsidRPr="008973CA">
        <w:rPr>
          <w:rFonts w:ascii="Times New Roman" w:hAnsi="Times New Roman" w:cs="Times New Roman"/>
          <w:sz w:val="24"/>
          <w:szCs w:val="24"/>
        </w:rPr>
        <w:t xml:space="preserve"> ГРК типу «ШЕЛЬФ 100-1 LPG».</w:t>
      </w:r>
    </w:p>
    <w:p w:rsidR="00B6388E" w:rsidRDefault="00B6388E">
      <w:pPr>
        <w:widowControl w:val="0"/>
        <w:autoSpaceDE w:val="0"/>
        <w:ind w:firstLine="567"/>
        <w:jc w:val="both"/>
        <w:rPr>
          <w:rFonts w:ascii="Times New Roman" w:hAnsi="Times New Roman" w:cs="Times New Roman"/>
          <w:sz w:val="24"/>
          <w:szCs w:val="24"/>
        </w:rPr>
      </w:pPr>
      <w:r w:rsidRPr="008973CA">
        <w:rPr>
          <w:rFonts w:ascii="Times New Roman" w:hAnsi="Times New Roman" w:cs="Times New Roman"/>
          <w:sz w:val="24"/>
          <w:szCs w:val="24"/>
        </w:rPr>
        <w:t>Загалом на території АЗС самообслуговування розміщені: приміщення для чергового по АЗС; острівці з навісами для ПРК та терміналів самообслуговування; резервуарний парк РМП (45м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резервуар СВГ (10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xml:space="preserve">). </w:t>
      </w:r>
    </w:p>
    <w:p w:rsidR="00604CBD" w:rsidRPr="008973CA" w:rsidRDefault="00604CBD" w:rsidP="00604CBD">
      <w:pPr>
        <w:widowControl w:val="0"/>
        <w:autoSpaceDE w:val="0"/>
        <w:ind w:firstLine="567"/>
        <w:jc w:val="both"/>
        <w:rPr>
          <w:rFonts w:ascii="Times New Roman" w:hAnsi="Times New Roman" w:cs="Times New Roman"/>
          <w:sz w:val="10"/>
          <w:szCs w:val="10"/>
        </w:rPr>
      </w:pPr>
    </w:p>
    <w:p w:rsidR="00604CBD" w:rsidRPr="008973CA" w:rsidRDefault="00604CBD" w:rsidP="00604CBD">
      <w:pPr>
        <w:widowControl w:val="0"/>
        <w:pBdr>
          <w:top w:val="single" w:sz="4" w:space="1" w:color="000000"/>
          <w:left w:val="none" w:sz="0" w:space="0" w:color="000000"/>
          <w:bottom w:val="none" w:sz="0" w:space="0" w:color="000000"/>
          <w:right w:val="none" w:sz="0" w:space="0" w:color="000000"/>
        </w:pBdr>
        <w:autoSpaceDE w:val="0"/>
        <w:ind w:right="1133"/>
        <w:jc w:val="both"/>
      </w:pPr>
      <w:r w:rsidRPr="008973CA">
        <w:rPr>
          <w:rFonts w:ascii="Times New Roman" w:hAnsi="Times New Roman" w:cs="Times New Roman"/>
          <w:sz w:val="20"/>
        </w:rPr>
        <w:t>*Суб’єкт господарювання має право розглядати більше технічних та територіальних альтернатив.</w:t>
      </w:r>
    </w:p>
    <w:p w:rsidR="00B6388E" w:rsidRPr="008973CA" w:rsidRDefault="00B6388E">
      <w:pPr>
        <w:widowControl w:val="0"/>
        <w:autoSpaceDE w:val="0"/>
        <w:ind w:firstLine="567"/>
        <w:jc w:val="both"/>
      </w:pPr>
      <w:r w:rsidRPr="008973CA">
        <w:rPr>
          <w:rFonts w:ascii="Times New Roman" w:hAnsi="Times New Roman" w:cs="Times New Roman"/>
          <w:b/>
          <w:i/>
          <w:sz w:val="24"/>
          <w:szCs w:val="24"/>
        </w:rPr>
        <w:t>Технічна альтернатива 2.</w:t>
      </w:r>
    </w:p>
    <w:p w:rsidR="00B6388E" w:rsidRPr="0073490C" w:rsidRDefault="00604CBD" w:rsidP="00604CBD">
      <w:pPr>
        <w:widowControl w:val="0"/>
        <w:autoSpaceDE w:val="0"/>
        <w:ind w:firstLine="567"/>
        <w:jc w:val="both"/>
      </w:pPr>
      <w:r w:rsidRPr="0073490C">
        <w:rPr>
          <w:rFonts w:ascii="Times New Roman" w:hAnsi="Times New Roman" w:cs="Times New Roman"/>
          <w:sz w:val="24"/>
          <w:szCs w:val="24"/>
        </w:rPr>
        <w:t xml:space="preserve">В якості технічної альтернативи 2 було розглянуто збільшення потужності реалізації палива шляхом встановлення більш продуктивної ПРК, але дана альтернатива була відхилена у зв’язку зі </w:t>
      </w:r>
      <w:r w:rsidRPr="0073490C">
        <w:rPr>
          <w:rFonts w:ascii="Times New Roman" w:hAnsi="Times New Roman" w:cs="Times New Roman"/>
          <w:sz w:val="24"/>
          <w:szCs w:val="24"/>
        </w:rPr>
        <w:lastRenderedPageBreak/>
        <w:t>збільшенням валових викидів в атмосферне повітря. Технічна альтернатива 1 є найбільш ефективною з економічної та екологічної точки зору.</w:t>
      </w:r>
    </w:p>
    <w:p w:rsidR="00B6388E" w:rsidRPr="008973CA" w:rsidRDefault="00B6388E">
      <w:pPr>
        <w:widowControl w:val="0"/>
        <w:autoSpaceDE w:val="0"/>
        <w:ind w:firstLine="567"/>
        <w:jc w:val="both"/>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3. Місце провадження планованої діяльності, територіальні альтернативи</w:t>
      </w:r>
    </w:p>
    <w:p w:rsidR="00B6388E" w:rsidRPr="008973CA" w:rsidRDefault="00B6388E">
      <w:pPr>
        <w:ind w:firstLine="567"/>
        <w:jc w:val="both"/>
      </w:pPr>
      <w:r w:rsidRPr="008973CA">
        <w:rPr>
          <w:rFonts w:ascii="Times New Roman" w:hAnsi="Times New Roman" w:cs="Times New Roman"/>
          <w:b/>
          <w:i/>
          <w:sz w:val="24"/>
          <w:szCs w:val="24"/>
        </w:rPr>
        <w:t>Місце провадження планованої діяльності: територіальна альтернатива 1.</w:t>
      </w:r>
    </w:p>
    <w:p w:rsidR="00B6388E" w:rsidRPr="008973CA" w:rsidRDefault="00B6388E">
      <w:pPr>
        <w:widowControl w:val="0"/>
        <w:autoSpaceDE w:val="0"/>
        <w:ind w:firstLine="426"/>
        <w:contextualSpacing/>
        <w:jc w:val="both"/>
      </w:pPr>
      <w:r w:rsidRPr="008973CA">
        <w:rPr>
          <w:rFonts w:ascii="Times New Roman" w:hAnsi="Times New Roman" w:cs="Times New Roman"/>
          <w:sz w:val="24"/>
          <w:szCs w:val="24"/>
        </w:rPr>
        <w:t xml:space="preserve">Планована діяльність з функціонування АЗС самообслуговування здійснюватиметься в межах орендованої приватної земельної ділянки за адресою: Вінницька обл., м. Вінниця, вул. Пирогова, 151 Е. </w:t>
      </w:r>
      <w:r w:rsidRPr="008973CA">
        <w:rPr>
          <w:rFonts w:ascii="Times New Roman" w:hAnsi="Times New Roman" w:cs="Times New Roman"/>
          <w:iCs/>
          <w:sz w:val="24"/>
          <w:szCs w:val="24"/>
        </w:rPr>
        <w:t>П</w:t>
      </w:r>
      <w:r w:rsidRPr="008973CA">
        <w:rPr>
          <w:rFonts w:ascii="Times New Roman" w:hAnsi="Times New Roman" w:cs="Times New Roman"/>
          <w:sz w:val="24"/>
          <w:szCs w:val="24"/>
        </w:rPr>
        <w:t xml:space="preserve">лоща ділянки 0,2972 га, </w:t>
      </w:r>
      <w:r w:rsidRPr="008973CA">
        <w:rPr>
          <w:rFonts w:ascii="Times New Roman" w:eastAsia="TimesNewRomanPSMT" w:hAnsi="Times New Roman" w:cs="Times New Roman"/>
          <w:sz w:val="24"/>
          <w:szCs w:val="24"/>
        </w:rPr>
        <w:t xml:space="preserve">кадастровий номер </w:t>
      </w:r>
      <w:r w:rsidRPr="008973CA">
        <w:rPr>
          <w:rFonts w:ascii="Times New Roman" w:hAnsi="Times New Roman" w:cs="Times New Roman"/>
          <w:sz w:val="24"/>
          <w:szCs w:val="24"/>
        </w:rPr>
        <w:t>0520680500:05:001:0958</w:t>
      </w:r>
      <w:r w:rsidRPr="008973CA">
        <w:rPr>
          <w:rFonts w:ascii="Times New Roman" w:hAnsi="Times New Roman" w:cs="Times New Roman"/>
          <w:sz w:val="24"/>
          <w:szCs w:val="24"/>
          <w:shd w:val="clear" w:color="auto" w:fill="FFFFFF"/>
        </w:rPr>
        <w:t>.</w:t>
      </w:r>
      <w:r w:rsidRPr="008973CA">
        <w:rPr>
          <w:rFonts w:ascii="Times New Roman" w:eastAsia="TimesNewRomanPSMT" w:hAnsi="Times New Roman" w:cs="Times New Roman"/>
          <w:sz w:val="24"/>
          <w:szCs w:val="24"/>
        </w:rPr>
        <w:t xml:space="preserve"> </w:t>
      </w:r>
      <w:r w:rsidRPr="008973CA">
        <w:rPr>
          <w:rFonts w:ascii="Times New Roman" w:hAnsi="Times New Roman" w:cs="Times New Roman"/>
          <w:sz w:val="24"/>
          <w:szCs w:val="24"/>
        </w:rPr>
        <w:t xml:space="preserve">Цільове призначення: </w:t>
      </w:r>
      <w:r w:rsidRPr="008973CA">
        <w:rPr>
          <w:rFonts w:ascii="Times New Roman" w:hAnsi="Times New Roman" w:cs="Times New Roman"/>
          <w:sz w:val="24"/>
          <w:szCs w:val="24"/>
          <w:shd w:val="clear" w:color="auto" w:fill="FFFFFF"/>
        </w:rPr>
        <w:t>12.04 – Для розміщення та експлуатації будівель і споруд автомобільного транспорту та дорожнього господарства. Ділянка використовується відповідно до свого цільового призначення та відповідає містобудівним вимогам.</w:t>
      </w:r>
    </w:p>
    <w:p w:rsidR="00B6388E" w:rsidRPr="008973CA" w:rsidRDefault="00B6388E">
      <w:pPr>
        <w:widowControl w:val="0"/>
        <w:autoSpaceDE w:val="0"/>
        <w:ind w:firstLine="426"/>
        <w:contextualSpacing/>
        <w:jc w:val="both"/>
      </w:pPr>
      <w:r w:rsidRPr="008973CA">
        <w:rPr>
          <w:rFonts w:ascii="Times New Roman" w:hAnsi="Times New Roman" w:cs="Times New Roman"/>
          <w:sz w:val="24"/>
          <w:szCs w:val="24"/>
          <w:shd w:val="clear" w:color="auto" w:fill="FFFFFF"/>
        </w:rPr>
        <w:t xml:space="preserve">Територія підприємства обмежена: на півночі – проїжджа частина </w:t>
      </w:r>
      <w:proofErr w:type="spellStart"/>
      <w:r w:rsidRPr="008973CA">
        <w:rPr>
          <w:rFonts w:ascii="Times New Roman" w:hAnsi="Times New Roman" w:cs="Times New Roman"/>
          <w:sz w:val="24"/>
          <w:szCs w:val="24"/>
          <w:shd w:val="clear" w:color="auto" w:fill="FFFFFF"/>
        </w:rPr>
        <w:t>Сабарівського</w:t>
      </w:r>
      <w:proofErr w:type="spellEnd"/>
      <w:r w:rsidRPr="008973CA">
        <w:rPr>
          <w:rFonts w:ascii="Times New Roman" w:hAnsi="Times New Roman" w:cs="Times New Roman"/>
          <w:sz w:val="24"/>
          <w:szCs w:val="24"/>
          <w:shd w:val="clear" w:color="auto" w:fill="FFFFFF"/>
        </w:rPr>
        <w:t xml:space="preserve"> шосе, готель «Гостинний двір»; на заході – склади, територія магазину фарб, зелені насадження; на півдні – проїжджа частина вул. Андрія Шептицького, територія магазину фарб; на сході – проїжджа частина вул. Андрія Шептицького, станція зарядки автомобілів. Найближча житлова забудова (готель «Гостинний двір» за адресою: м. Вінниця, вул. Пирогова, 135) знаходиться на відстані 105 м в північному напрямку від джерела викидів ЗР №10.</w:t>
      </w:r>
    </w:p>
    <w:p w:rsidR="00B6388E" w:rsidRPr="008973CA" w:rsidRDefault="00B6388E">
      <w:pPr>
        <w:widowControl w:val="0"/>
        <w:autoSpaceDE w:val="0"/>
        <w:ind w:firstLine="567"/>
        <w:jc w:val="both"/>
      </w:pPr>
      <w:r w:rsidRPr="008973CA">
        <w:rPr>
          <w:rFonts w:ascii="Times New Roman" w:hAnsi="Times New Roman" w:cs="Times New Roman"/>
          <w:b/>
          <w:i/>
          <w:sz w:val="24"/>
          <w:szCs w:val="24"/>
          <w:lang w:eastAsia="en-US"/>
        </w:rPr>
        <w:t>Місце провадження планованої діяльності: територіальна альтернатива 2.</w:t>
      </w:r>
    </w:p>
    <w:p w:rsidR="00B6388E" w:rsidRDefault="00B6388E">
      <w:pPr>
        <w:widowControl w:val="0"/>
        <w:autoSpaceDE w:val="0"/>
        <w:ind w:firstLine="567"/>
        <w:jc w:val="both"/>
        <w:rPr>
          <w:rFonts w:ascii="Times New Roman" w:hAnsi="Times New Roman" w:cs="Times New Roman"/>
          <w:sz w:val="24"/>
          <w:szCs w:val="24"/>
        </w:rPr>
      </w:pPr>
      <w:r w:rsidRPr="008973CA">
        <w:rPr>
          <w:rFonts w:ascii="Times New Roman" w:hAnsi="Times New Roman" w:cs="Times New Roman"/>
          <w:sz w:val="24"/>
          <w:szCs w:val="24"/>
        </w:rPr>
        <w:t xml:space="preserve">Територіальна альтернатива 2 не розглядається, оскільки планованою діяльністю є функціонування існуючої АЗС самообслуговування, що розташована за адресою: Вінницька обл., м. Вінниця, вул. Пирогова, 151 Е, на орендованій земельній ділянці з відповідним  цільовим призначенням. </w:t>
      </w:r>
    </w:p>
    <w:p w:rsidR="00035176" w:rsidRPr="008973CA" w:rsidRDefault="00035176">
      <w:pPr>
        <w:widowControl w:val="0"/>
        <w:autoSpaceDE w:val="0"/>
        <w:ind w:firstLine="567"/>
        <w:jc w:val="both"/>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4. Соціально-економічний вплив планованої діяльності</w:t>
      </w:r>
    </w:p>
    <w:p w:rsidR="00B6388E" w:rsidRDefault="00B6388E">
      <w:pPr>
        <w:widowControl w:val="0"/>
        <w:autoSpaceDE w:val="0"/>
        <w:ind w:firstLine="567"/>
        <w:jc w:val="both"/>
        <w:rPr>
          <w:rFonts w:ascii="Times New Roman" w:hAnsi="Times New Roman" w:cs="Times New Roman"/>
          <w:sz w:val="24"/>
          <w:szCs w:val="24"/>
        </w:rPr>
      </w:pPr>
      <w:r w:rsidRPr="008973CA">
        <w:rPr>
          <w:rFonts w:ascii="Times New Roman" w:hAnsi="Times New Roman" w:cs="Times New Roman"/>
          <w:sz w:val="24"/>
          <w:szCs w:val="24"/>
        </w:rPr>
        <w:t>Планована діяльність матиме позитивний соціально-економічний вплив обумовлений наданням послуг по заправці якісним пальним, збільшенню надходжень у місцевий та державний бюджет при дотриманні екологічних та санітарно-гігієнічних нормативів</w:t>
      </w:r>
    </w:p>
    <w:p w:rsidR="00035176" w:rsidRPr="008973CA" w:rsidRDefault="00035176">
      <w:pPr>
        <w:widowControl w:val="0"/>
        <w:autoSpaceDE w:val="0"/>
        <w:ind w:firstLine="567"/>
        <w:jc w:val="both"/>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5. Загальні технічні характеристики, у тому числі параметри планованої діяльності (потужність, довжина, площа, обсяг виробництва тощо)</w:t>
      </w:r>
    </w:p>
    <w:p w:rsidR="00B6388E" w:rsidRPr="008973CA" w:rsidRDefault="00B6388E">
      <w:pPr>
        <w:widowControl w:val="0"/>
        <w:autoSpaceDE w:val="0"/>
        <w:ind w:firstLine="567"/>
        <w:jc w:val="both"/>
      </w:pPr>
      <w:r w:rsidRPr="008973CA">
        <w:rPr>
          <w:rFonts w:ascii="Times New Roman" w:hAnsi="Times New Roman" w:cs="Times New Roman"/>
          <w:sz w:val="24"/>
          <w:szCs w:val="24"/>
        </w:rPr>
        <w:t>Площа відведена під АЗС самообслуговування складає 1287 м</w:t>
      </w:r>
      <w:r w:rsidRPr="008973CA">
        <w:rPr>
          <w:rFonts w:ascii="Times New Roman" w:hAnsi="Times New Roman" w:cs="Times New Roman"/>
          <w:sz w:val="24"/>
          <w:szCs w:val="24"/>
          <w:vertAlign w:val="superscript"/>
        </w:rPr>
        <w:t>2</w:t>
      </w:r>
      <w:r w:rsidRPr="008973CA">
        <w:rPr>
          <w:rFonts w:ascii="Times New Roman" w:hAnsi="Times New Roman" w:cs="Times New Roman"/>
          <w:sz w:val="24"/>
          <w:szCs w:val="24"/>
        </w:rPr>
        <w:t>. АЗС самообслуговування облаштована резервуарами та обладнанням для приймання, зберігання, відпуску в автотранспорт бензину, дизельного палива та скрапленого вуглеводневого газу, а саме: підземні резервуари для бензину типу РГС-10 об’ємом 10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xml:space="preserve"> (2 од.), підземний резервуар для дизельного палива типу РГС-25 об’ємом 25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xml:space="preserve"> та наземний резервуар для СВГ об’ємом 10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xml:space="preserve">. </w:t>
      </w:r>
    </w:p>
    <w:p w:rsidR="00B6388E" w:rsidRPr="008973CA" w:rsidRDefault="00B6388E">
      <w:pPr>
        <w:widowControl w:val="0"/>
        <w:autoSpaceDE w:val="0"/>
        <w:ind w:firstLine="567"/>
        <w:jc w:val="both"/>
      </w:pPr>
      <w:r w:rsidRPr="008973CA">
        <w:rPr>
          <w:rFonts w:ascii="Times New Roman" w:hAnsi="Times New Roman" w:cs="Times New Roman"/>
          <w:sz w:val="24"/>
          <w:szCs w:val="24"/>
        </w:rPr>
        <w:t>Доставка світлих нафтопродуктів та зрідженого газу проводиться автоцистернами, з яких зливається у резервуари.</w:t>
      </w:r>
      <w:r w:rsidRPr="008973CA">
        <w:t xml:space="preserve"> </w:t>
      </w:r>
      <w:r w:rsidRPr="008973CA">
        <w:rPr>
          <w:rFonts w:ascii="Times New Roman" w:hAnsi="Times New Roman" w:cs="Times New Roman"/>
          <w:sz w:val="24"/>
          <w:szCs w:val="24"/>
        </w:rPr>
        <w:t>Прийом палива з автоцистерн передбачається за допомогою зливного пристрою, обладнаного швидкороз’ємними герметичними муфтами, сітчастими фільтрами та сталевою арматурою. Злив палива передбачено самопливом. Зливний трубопровід обладнується клапаном переливу, який запобігає можливість переповнення резервуару при прийомі палива з автоцистерни. Максимальний рівень заповнення кожного резервуару складає 95% від повного об’єму.</w:t>
      </w:r>
    </w:p>
    <w:p w:rsidR="00B6388E" w:rsidRPr="008973CA" w:rsidRDefault="00B6388E">
      <w:pPr>
        <w:widowControl w:val="0"/>
        <w:autoSpaceDE w:val="0"/>
        <w:ind w:firstLine="567"/>
        <w:jc w:val="both"/>
      </w:pPr>
      <w:r w:rsidRPr="008973CA">
        <w:rPr>
          <w:rFonts w:ascii="Times New Roman" w:hAnsi="Times New Roman" w:cs="Times New Roman"/>
          <w:sz w:val="24"/>
          <w:szCs w:val="24"/>
        </w:rPr>
        <w:t xml:space="preserve">Проектними рішеннями передбачено відпуск бензину двох марок, дизельного палива та СВГ. Для відпуску бензину та дизельного палива на АЗС самообслуговування передбачена </w:t>
      </w:r>
      <w:proofErr w:type="spellStart"/>
      <w:r w:rsidRPr="008973CA">
        <w:rPr>
          <w:rFonts w:ascii="Times New Roman" w:hAnsi="Times New Roman" w:cs="Times New Roman"/>
          <w:sz w:val="24"/>
          <w:szCs w:val="24"/>
        </w:rPr>
        <w:t>шестипістолетна</w:t>
      </w:r>
      <w:proofErr w:type="spellEnd"/>
      <w:r w:rsidRPr="008973CA">
        <w:rPr>
          <w:rFonts w:ascii="Times New Roman" w:hAnsi="Times New Roman" w:cs="Times New Roman"/>
          <w:sz w:val="24"/>
          <w:szCs w:val="24"/>
        </w:rPr>
        <w:t xml:space="preserve"> ПРК типу «</w:t>
      </w:r>
      <w:proofErr w:type="spellStart"/>
      <w:r w:rsidRPr="008973CA">
        <w:rPr>
          <w:rFonts w:ascii="Times New Roman" w:hAnsi="Times New Roman" w:cs="Times New Roman"/>
          <w:sz w:val="24"/>
          <w:szCs w:val="24"/>
        </w:rPr>
        <w:t>Геркон</w:t>
      </w:r>
      <w:proofErr w:type="spellEnd"/>
      <w:r w:rsidRPr="008973CA">
        <w:rPr>
          <w:rFonts w:ascii="Times New Roman" w:hAnsi="Times New Roman" w:cs="Times New Roman"/>
          <w:sz w:val="24"/>
          <w:szCs w:val="24"/>
        </w:rPr>
        <w:t>» (1 од.), що обслуговує водночас двох клієнтів, продуктивність заправки – 2,4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xml:space="preserve">/год. Для заправлення автомобілів СВГ передбачена </w:t>
      </w:r>
      <w:proofErr w:type="spellStart"/>
      <w:r w:rsidRPr="008973CA">
        <w:rPr>
          <w:rFonts w:ascii="Times New Roman" w:hAnsi="Times New Roman" w:cs="Times New Roman"/>
          <w:sz w:val="24"/>
          <w:szCs w:val="24"/>
        </w:rPr>
        <w:t>однопістолетна</w:t>
      </w:r>
      <w:proofErr w:type="spellEnd"/>
      <w:r w:rsidRPr="008973CA">
        <w:rPr>
          <w:rFonts w:ascii="Times New Roman" w:hAnsi="Times New Roman" w:cs="Times New Roman"/>
          <w:sz w:val="24"/>
          <w:szCs w:val="24"/>
        </w:rPr>
        <w:t xml:space="preserve"> ГРК типу «ШЕЛЬФ 100-1 LPG». Продуктивність заправки – 2,4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/год.</w:t>
      </w:r>
      <w:r w:rsidRPr="008973CA">
        <w:t xml:space="preserve"> </w:t>
      </w:r>
      <w:r w:rsidRPr="008973CA">
        <w:rPr>
          <w:rFonts w:ascii="Times New Roman" w:hAnsi="Times New Roman" w:cs="Times New Roman"/>
          <w:sz w:val="24"/>
          <w:szCs w:val="24"/>
        </w:rPr>
        <w:t xml:space="preserve">Всі пістолети колонок обладнані розривним клапаном. </w:t>
      </w:r>
    </w:p>
    <w:p w:rsidR="00B6388E" w:rsidRPr="008973CA" w:rsidRDefault="00B6388E">
      <w:pPr>
        <w:widowControl w:val="0"/>
        <w:autoSpaceDE w:val="0"/>
        <w:ind w:firstLine="567"/>
        <w:jc w:val="both"/>
      </w:pPr>
      <w:r w:rsidRPr="008973CA">
        <w:rPr>
          <w:rFonts w:ascii="Times New Roman" w:hAnsi="Times New Roman" w:cs="Times New Roman"/>
          <w:sz w:val="24"/>
          <w:szCs w:val="24"/>
        </w:rPr>
        <w:t>Над заправними острівцями з роздавальними колонками змонтований навіс з металевих конструкцій. Заправні острівці також обладнано терміналами самообслуговування клієнтів. Режим роботи цілодобовий, 365 днів на рік. Кількість працівників на проммайданчику – 1людина.</w:t>
      </w:r>
    </w:p>
    <w:p w:rsidR="00B6388E" w:rsidRPr="008973CA" w:rsidRDefault="00B6388E">
      <w:pPr>
        <w:widowControl w:val="0"/>
        <w:autoSpaceDE w:val="0"/>
        <w:ind w:firstLine="567"/>
        <w:jc w:val="both"/>
      </w:pPr>
      <w:r w:rsidRPr="008973CA">
        <w:rPr>
          <w:rFonts w:ascii="Times New Roman" w:hAnsi="Times New Roman" w:cs="Times New Roman"/>
          <w:sz w:val="24"/>
          <w:szCs w:val="24"/>
        </w:rPr>
        <w:t>Проектна пропускна здатність АЗС 180 авто/добу по РМП та 30 авто/добу по СВГ. Річна реалізація бензину 520,0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дизельного палива 800,0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 СВГ 250,0 м</w:t>
      </w:r>
      <w:r w:rsidRPr="008973CA">
        <w:rPr>
          <w:rFonts w:ascii="Times New Roman" w:hAnsi="Times New Roman" w:cs="Times New Roman"/>
          <w:sz w:val="24"/>
          <w:szCs w:val="24"/>
          <w:vertAlign w:val="superscript"/>
        </w:rPr>
        <w:t>3</w:t>
      </w:r>
      <w:r w:rsidRPr="008973CA">
        <w:rPr>
          <w:rFonts w:ascii="Times New Roman" w:hAnsi="Times New Roman" w:cs="Times New Roman"/>
          <w:sz w:val="24"/>
          <w:szCs w:val="24"/>
        </w:rPr>
        <w:t>.</w:t>
      </w:r>
    </w:p>
    <w:p w:rsidR="00B6388E" w:rsidRDefault="00B6388E">
      <w:pPr>
        <w:widowControl w:val="0"/>
        <w:autoSpaceDE w:val="0"/>
        <w:ind w:firstLine="567"/>
        <w:jc w:val="both"/>
        <w:rPr>
          <w:rFonts w:ascii="Times New Roman" w:hAnsi="Times New Roman" w:cs="Times New Roman"/>
          <w:sz w:val="24"/>
          <w:szCs w:val="24"/>
        </w:rPr>
      </w:pPr>
      <w:r w:rsidRPr="008973CA">
        <w:rPr>
          <w:rFonts w:ascii="Times New Roman" w:hAnsi="Times New Roman" w:cs="Times New Roman"/>
          <w:sz w:val="24"/>
          <w:szCs w:val="24"/>
        </w:rPr>
        <w:t xml:space="preserve">Водопостачання АЗС самообслуговування відсутнє, питна вода доставляється на об’єкт спеціалізованою організацією по доставці питної води. </w:t>
      </w:r>
      <w:proofErr w:type="spellStart"/>
      <w:r w:rsidRPr="008973CA">
        <w:rPr>
          <w:rFonts w:ascii="Times New Roman" w:hAnsi="Times New Roman" w:cs="Times New Roman"/>
          <w:sz w:val="24"/>
          <w:szCs w:val="24"/>
        </w:rPr>
        <w:t>Госпфікальне</w:t>
      </w:r>
      <w:proofErr w:type="spellEnd"/>
      <w:r w:rsidRPr="008973CA">
        <w:rPr>
          <w:rFonts w:ascii="Times New Roman" w:hAnsi="Times New Roman" w:cs="Times New Roman"/>
          <w:sz w:val="24"/>
          <w:szCs w:val="24"/>
        </w:rPr>
        <w:t xml:space="preserve"> водовідведення передбачається </w:t>
      </w:r>
      <w:r w:rsidR="00D11AC3" w:rsidRPr="008973CA">
        <w:rPr>
          <w:rFonts w:ascii="Times New Roman" w:hAnsi="Times New Roman" w:cs="Times New Roman"/>
          <w:sz w:val="24"/>
          <w:szCs w:val="24"/>
        </w:rPr>
        <w:t xml:space="preserve">у автономну ємність </w:t>
      </w:r>
      <w:r w:rsidRPr="008973CA">
        <w:rPr>
          <w:rFonts w:ascii="Times New Roman" w:hAnsi="Times New Roman" w:cs="Times New Roman"/>
          <w:sz w:val="24"/>
          <w:szCs w:val="24"/>
        </w:rPr>
        <w:t xml:space="preserve">з подальшим вивезенням спеціалізованими організаціями </w:t>
      </w:r>
      <w:r w:rsidRPr="008973CA">
        <w:rPr>
          <w:rFonts w:ascii="Times New Roman" w:hAnsi="Times New Roman" w:cs="Times New Roman"/>
          <w:sz w:val="24"/>
          <w:szCs w:val="24"/>
        </w:rPr>
        <w:lastRenderedPageBreak/>
        <w:t xml:space="preserve">відповідно до договору. Відведення дощових та талих вод з території </w:t>
      </w:r>
      <w:r w:rsidR="00D11AC3" w:rsidRPr="008973CA">
        <w:rPr>
          <w:rFonts w:ascii="Times New Roman" w:hAnsi="Times New Roman" w:cs="Times New Roman"/>
          <w:sz w:val="24"/>
          <w:szCs w:val="24"/>
        </w:rPr>
        <w:t>передбачено до загальної міської зливової каналізації</w:t>
      </w:r>
      <w:r w:rsidRPr="008973CA">
        <w:rPr>
          <w:rFonts w:ascii="Times New Roman" w:hAnsi="Times New Roman" w:cs="Times New Roman"/>
          <w:sz w:val="24"/>
          <w:szCs w:val="24"/>
        </w:rPr>
        <w:t xml:space="preserve">.  Електропостачання здійснюється від існуючих ЛЕП. </w:t>
      </w:r>
    </w:p>
    <w:p w:rsidR="00035176" w:rsidRPr="008973CA" w:rsidRDefault="00035176">
      <w:pPr>
        <w:widowControl w:val="0"/>
        <w:autoSpaceDE w:val="0"/>
        <w:ind w:firstLine="567"/>
        <w:jc w:val="both"/>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6. Екологічні та інші обмеження планованої діяльності за альтернативами:</w:t>
      </w:r>
    </w:p>
    <w:p w:rsidR="00B6388E" w:rsidRPr="008973CA" w:rsidRDefault="00B6388E">
      <w:pPr>
        <w:widowControl w:val="0"/>
        <w:autoSpaceDE w:val="0"/>
        <w:ind w:firstLine="567"/>
        <w:jc w:val="both"/>
      </w:pPr>
      <w:r w:rsidRPr="008973CA">
        <w:rPr>
          <w:rFonts w:ascii="Times New Roman" w:hAnsi="Times New Roman" w:cs="Times New Roman"/>
          <w:b/>
          <w:i/>
          <w:sz w:val="24"/>
          <w:szCs w:val="24"/>
          <w:lang w:eastAsia="en-US"/>
        </w:rPr>
        <w:t>щодо технічної альтернативи 1</w:t>
      </w:r>
    </w:p>
    <w:p w:rsidR="00B6388E" w:rsidRPr="008973CA" w:rsidRDefault="00B6388E">
      <w:pPr>
        <w:widowControl w:val="0"/>
        <w:autoSpaceDE w:val="0"/>
        <w:ind w:firstLine="720"/>
        <w:contextualSpacing/>
        <w:jc w:val="both"/>
      </w:pPr>
      <w:r w:rsidRPr="008973CA">
        <w:rPr>
          <w:rFonts w:ascii="Times New Roman" w:hAnsi="Times New Roman" w:cs="Times New Roman"/>
          <w:sz w:val="24"/>
          <w:szCs w:val="24"/>
        </w:rPr>
        <w:t>Підприємство відноситься до об’єктів, для яких екологічні, санітарно-епідеміологічні, протипожежні та інші обмеження приведені в діючих державних екологічних нормативних документах, будівельних, санітарних і протипожежних нормах.</w:t>
      </w:r>
    </w:p>
    <w:p w:rsidR="00B6388E" w:rsidRPr="008973CA" w:rsidRDefault="00B6388E">
      <w:pPr>
        <w:widowControl w:val="0"/>
        <w:autoSpaceDE w:val="0"/>
        <w:ind w:firstLine="567"/>
        <w:contextualSpacing/>
        <w:jc w:val="both"/>
      </w:pPr>
      <w:r w:rsidRPr="008973CA">
        <w:rPr>
          <w:rFonts w:ascii="Times New Roman" w:hAnsi="Times New Roman" w:cs="Times New Roman"/>
          <w:sz w:val="24"/>
          <w:szCs w:val="24"/>
          <w:u w:val="single"/>
        </w:rPr>
        <w:t>Екологічні обмеження:</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rPr>
        <w:tab/>
        <w:t>при експлуатації об’єкта дотримуватись нормативів чинного природо-охоронного законодавства;</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rPr>
        <w:tab/>
        <w:t xml:space="preserve">викиди від стаціонарних джерел викидів повинні здійснюватися згідно Дозволу на викиди забруднюючих речовин в атмосферне повітря (у відповідності з його умовами) та не перевищувати граничнодопустимих нормативів; </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rPr>
        <w:tab/>
        <w:t xml:space="preserve">не допускати забруднення ґрунтів під час будівництва та експлуатації об’єкту; </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rPr>
        <w:tab/>
        <w:t>вивезення стічних вод повинні здійснюватися у відповідності з укладеними договорами зі спеціалізованими підприємствами;</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rPr>
        <w:tab/>
        <w:t>відходи, що утворюються на підприємстві в процесі виробничої діяльності, повинні передаватись іншим організаціям, згідно попередньо укладених договорів, для подальшого зберігання, оброблення, утилізації, знешкодження, захоронення, видалення;</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u w:val="single"/>
        </w:rPr>
        <w:t>Санітарно-гігієнічні обмеження:</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rPr>
        <w:tab/>
        <w:t>експлуатацію об’єкта здійснювати згідно з чинними нормативними санітарно-гігієнічними нормами та правилами;</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rPr>
        <w:tab/>
        <w:t>дотримання вимог до організації санітарно-захисної зони відповідно до Державних санітарних правил планування та забудови населених пунктів (ДСП 173-96);</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rPr>
        <w:tab/>
        <w:t>рівень акустичного забруднення не повинен перевищувати нормативів шумового забруднення та вібрації на межі встановленої СЗЗ.</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u w:val="single"/>
        </w:rPr>
        <w:t>Інші обмеження:</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rPr>
        <w:tab/>
        <w:t>дотримання правил пожежної безпеки.</w:t>
      </w:r>
    </w:p>
    <w:p w:rsidR="00B6388E" w:rsidRPr="008973CA" w:rsidRDefault="00B6388E">
      <w:pPr>
        <w:widowControl w:val="0"/>
        <w:autoSpaceDE w:val="0"/>
        <w:ind w:right="-568" w:firstLine="567"/>
        <w:contextualSpacing/>
        <w:jc w:val="both"/>
      </w:pPr>
      <w:r w:rsidRPr="008973CA">
        <w:rPr>
          <w:rFonts w:ascii="Times New Roman" w:hAnsi="Times New Roman" w:cs="Times New Roman"/>
          <w:sz w:val="24"/>
          <w:szCs w:val="24"/>
        </w:rPr>
        <w:t>Суб’єкт господарювання бере на себе зобов’язання виконувати всі умови щодо експлуатації об’єкту діяльності, а також ресурсозберігаючі, охоронні захисні та інші заходи щодо умов безпечної експлуатації обладнання, дотримання вимог природоохоронного та санітарного законодавства. При цьому вплив на навколишнє середовище мінімальний і не потребує додаткових екологічних обмежень.</w:t>
      </w:r>
    </w:p>
    <w:p w:rsidR="00B6388E" w:rsidRPr="008973CA" w:rsidRDefault="00B6388E">
      <w:pPr>
        <w:widowControl w:val="0"/>
        <w:tabs>
          <w:tab w:val="left" w:pos="851"/>
        </w:tabs>
        <w:autoSpaceDE w:val="0"/>
        <w:ind w:firstLine="567"/>
        <w:jc w:val="both"/>
      </w:pPr>
      <w:r w:rsidRPr="008973CA">
        <w:rPr>
          <w:rFonts w:ascii="Times New Roman" w:hAnsi="Times New Roman" w:cs="Times New Roman"/>
          <w:b/>
          <w:i/>
          <w:sz w:val="24"/>
          <w:szCs w:val="24"/>
          <w:lang w:eastAsia="en-US"/>
        </w:rPr>
        <w:t>щодо технічної альтернативи 2</w:t>
      </w:r>
    </w:p>
    <w:p w:rsidR="00B6388E" w:rsidRPr="008973CA" w:rsidRDefault="00437D6F">
      <w:pPr>
        <w:widowControl w:val="0"/>
        <w:autoSpaceDE w:val="0"/>
        <w:ind w:firstLine="567"/>
      </w:pPr>
      <w:r w:rsidRPr="00437D6F">
        <w:rPr>
          <w:rFonts w:ascii="Times New Roman" w:hAnsi="Times New Roman" w:cs="Times New Roman"/>
          <w:sz w:val="24"/>
          <w:szCs w:val="24"/>
        </w:rPr>
        <w:t>Екологічні обмеження аналогічні альтернативі 1.</w:t>
      </w:r>
    </w:p>
    <w:p w:rsidR="00B6388E" w:rsidRPr="008973CA" w:rsidRDefault="00B6388E">
      <w:pPr>
        <w:widowControl w:val="0"/>
        <w:autoSpaceDE w:val="0"/>
        <w:ind w:firstLine="567"/>
        <w:jc w:val="both"/>
      </w:pPr>
      <w:r w:rsidRPr="008973CA">
        <w:rPr>
          <w:rFonts w:ascii="Times New Roman" w:hAnsi="Times New Roman" w:cs="Times New Roman"/>
          <w:b/>
          <w:i/>
          <w:sz w:val="24"/>
          <w:szCs w:val="24"/>
          <w:lang w:eastAsia="en-US"/>
        </w:rPr>
        <w:t>щодо територіальної альтернативи 1</w:t>
      </w:r>
    </w:p>
    <w:p w:rsidR="00B6388E" w:rsidRPr="008973CA" w:rsidRDefault="00B6388E">
      <w:pPr>
        <w:shd w:val="clear" w:color="auto" w:fill="FFFFFF"/>
        <w:ind w:firstLine="567"/>
        <w:jc w:val="both"/>
      </w:pPr>
      <w:r w:rsidRPr="008973CA">
        <w:rPr>
          <w:rFonts w:ascii="Times New Roman" w:hAnsi="Times New Roman" w:cs="Times New Roman"/>
          <w:sz w:val="24"/>
          <w:szCs w:val="24"/>
        </w:rPr>
        <w:t>Цільове використання земельної ділянки. Виконання вимог відповідно містобудівних умов та обмежень. Дотримання меж санітарно-захисної зони СЗЗ та стану шумового режиму згідно Державних санітарних правил планування та забудови населених пунктів (наказ МОЗ України від 19.06.1996 р. за №173), а також протипожежних розривів між будівлями та спорудами.</w:t>
      </w:r>
    </w:p>
    <w:p w:rsidR="00B6388E" w:rsidRPr="008973CA" w:rsidRDefault="00B6388E">
      <w:pPr>
        <w:widowControl w:val="0"/>
        <w:autoSpaceDE w:val="0"/>
        <w:ind w:firstLine="567"/>
        <w:jc w:val="both"/>
      </w:pPr>
      <w:r w:rsidRPr="008973CA">
        <w:rPr>
          <w:rFonts w:ascii="Times New Roman" w:hAnsi="Times New Roman" w:cs="Times New Roman"/>
          <w:b/>
          <w:i/>
          <w:sz w:val="24"/>
          <w:szCs w:val="24"/>
          <w:lang w:eastAsia="en-US"/>
        </w:rPr>
        <w:t>щодо територіальної альтернативи 2</w:t>
      </w:r>
    </w:p>
    <w:p w:rsidR="00B6388E" w:rsidRDefault="00B6388E">
      <w:pPr>
        <w:widowControl w:val="0"/>
        <w:autoSpaceDE w:val="0"/>
        <w:ind w:firstLine="567"/>
        <w:jc w:val="both"/>
        <w:rPr>
          <w:rFonts w:ascii="Times New Roman" w:hAnsi="Times New Roman" w:cs="Times New Roman"/>
          <w:sz w:val="24"/>
          <w:szCs w:val="24"/>
        </w:rPr>
      </w:pPr>
      <w:r w:rsidRPr="008973CA">
        <w:rPr>
          <w:rFonts w:ascii="Times New Roman" w:hAnsi="Times New Roman" w:cs="Times New Roman"/>
          <w:sz w:val="24"/>
          <w:szCs w:val="24"/>
        </w:rPr>
        <w:t>Не розглядається через відсутність територіальної альтернативи 2.</w:t>
      </w:r>
    </w:p>
    <w:p w:rsidR="00035176" w:rsidRPr="008973CA" w:rsidRDefault="00035176">
      <w:pPr>
        <w:widowControl w:val="0"/>
        <w:autoSpaceDE w:val="0"/>
        <w:ind w:firstLine="567"/>
        <w:jc w:val="both"/>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7. Необхідна еколого-інженерна підготовка і захист території за альтернативами:</w:t>
      </w:r>
    </w:p>
    <w:p w:rsidR="00B6388E" w:rsidRPr="008973CA" w:rsidRDefault="00B6388E">
      <w:pPr>
        <w:widowControl w:val="0"/>
        <w:autoSpaceDE w:val="0"/>
        <w:ind w:firstLine="567"/>
        <w:jc w:val="both"/>
      </w:pPr>
      <w:r w:rsidRPr="008973CA">
        <w:rPr>
          <w:rFonts w:ascii="Times New Roman" w:hAnsi="Times New Roman" w:cs="Times New Roman"/>
          <w:b/>
          <w:i/>
          <w:sz w:val="24"/>
          <w:szCs w:val="24"/>
          <w:lang w:eastAsia="en-US"/>
        </w:rPr>
        <w:t>щодо технічної альтернативи 1</w:t>
      </w:r>
    </w:p>
    <w:p w:rsidR="00B6388E" w:rsidRPr="008973CA" w:rsidRDefault="00B6388E">
      <w:pPr>
        <w:widowControl w:val="0"/>
        <w:autoSpaceDE w:val="0"/>
        <w:ind w:firstLine="567"/>
        <w:jc w:val="both"/>
      </w:pPr>
      <w:r w:rsidRPr="008973CA">
        <w:rPr>
          <w:rFonts w:ascii="Times New Roman" w:hAnsi="Times New Roman" w:cs="Times New Roman"/>
          <w:sz w:val="24"/>
          <w:szCs w:val="24"/>
        </w:rPr>
        <w:t xml:space="preserve">Інженерна підготовка території не передбачається, так як проммайданчик є спланованим, шляхи та </w:t>
      </w:r>
      <w:r w:rsidR="000B00EC" w:rsidRPr="008973CA">
        <w:rPr>
          <w:rFonts w:ascii="Times New Roman" w:hAnsi="Times New Roman" w:cs="Times New Roman"/>
          <w:sz w:val="24"/>
          <w:szCs w:val="24"/>
        </w:rPr>
        <w:t>під’їзні</w:t>
      </w:r>
      <w:r w:rsidRPr="008973CA">
        <w:rPr>
          <w:rFonts w:ascii="Times New Roman" w:hAnsi="Times New Roman" w:cs="Times New Roman"/>
          <w:sz w:val="24"/>
          <w:szCs w:val="24"/>
        </w:rPr>
        <w:t xml:space="preserve"> дороги влаштовані. </w:t>
      </w:r>
    </w:p>
    <w:p w:rsidR="00B6388E" w:rsidRPr="008973CA" w:rsidRDefault="00B6388E">
      <w:pPr>
        <w:widowControl w:val="0"/>
        <w:autoSpaceDE w:val="0"/>
        <w:ind w:firstLine="567"/>
        <w:jc w:val="both"/>
      </w:pPr>
      <w:r w:rsidRPr="008973CA">
        <w:rPr>
          <w:rFonts w:ascii="Times New Roman" w:hAnsi="Times New Roman" w:cs="Times New Roman"/>
          <w:sz w:val="24"/>
          <w:szCs w:val="24"/>
        </w:rPr>
        <w:t>Проектні рішення в період експлуатації будуть забезпечувати раціональне використання ґрунту та водних ресурсів, а також будуть передбачені захисні та компенсаційні заходи.</w:t>
      </w:r>
    </w:p>
    <w:p w:rsidR="00B6388E" w:rsidRPr="008973CA" w:rsidRDefault="00B6388E">
      <w:pPr>
        <w:widowControl w:val="0"/>
        <w:autoSpaceDE w:val="0"/>
        <w:ind w:firstLine="708"/>
        <w:jc w:val="both"/>
      </w:pPr>
      <w:r w:rsidRPr="008973CA">
        <w:rPr>
          <w:rFonts w:ascii="Times New Roman" w:hAnsi="Times New Roman" w:cs="Times New Roman"/>
          <w:b/>
          <w:i/>
          <w:sz w:val="24"/>
          <w:szCs w:val="24"/>
        </w:rPr>
        <w:t xml:space="preserve">щодо технічної альтернативи 2 </w:t>
      </w:r>
    </w:p>
    <w:p w:rsidR="00B6388E" w:rsidRPr="008973CA" w:rsidRDefault="00437D6F">
      <w:pPr>
        <w:widowControl w:val="0"/>
        <w:autoSpaceDE w:val="0"/>
        <w:ind w:firstLine="567"/>
        <w:jc w:val="both"/>
      </w:pPr>
      <w:r w:rsidRPr="00437D6F">
        <w:rPr>
          <w:rFonts w:ascii="Times New Roman" w:hAnsi="Times New Roman" w:cs="Times New Roman"/>
          <w:sz w:val="24"/>
          <w:szCs w:val="24"/>
        </w:rPr>
        <w:t xml:space="preserve">Необхідна еколого-інженерна підготовка і захист території </w:t>
      </w:r>
      <w:r w:rsidR="00B32A7F">
        <w:rPr>
          <w:rFonts w:ascii="Times New Roman" w:hAnsi="Times New Roman" w:cs="Times New Roman"/>
          <w:sz w:val="24"/>
          <w:szCs w:val="24"/>
        </w:rPr>
        <w:t>аналогічні</w:t>
      </w:r>
      <w:r w:rsidRPr="00437D6F">
        <w:rPr>
          <w:rFonts w:ascii="Times New Roman" w:hAnsi="Times New Roman" w:cs="Times New Roman"/>
          <w:sz w:val="24"/>
          <w:szCs w:val="24"/>
        </w:rPr>
        <w:t xml:space="preserve"> технічній альтернативі 1.</w:t>
      </w:r>
    </w:p>
    <w:p w:rsidR="00B6388E" w:rsidRPr="008973CA" w:rsidRDefault="00B6388E">
      <w:pPr>
        <w:widowControl w:val="0"/>
        <w:autoSpaceDE w:val="0"/>
        <w:ind w:firstLine="567"/>
        <w:jc w:val="both"/>
      </w:pPr>
      <w:r w:rsidRPr="008973CA">
        <w:rPr>
          <w:rFonts w:ascii="Times New Roman" w:hAnsi="Times New Roman" w:cs="Times New Roman"/>
          <w:b/>
          <w:i/>
          <w:sz w:val="24"/>
          <w:szCs w:val="24"/>
          <w:lang w:eastAsia="en-US"/>
        </w:rPr>
        <w:t>щодо територіальної альтернативи 1</w:t>
      </w:r>
    </w:p>
    <w:p w:rsidR="00B6388E" w:rsidRPr="008973CA" w:rsidRDefault="00B6388E">
      <w:pPr>
        <w:widowControl w:val="0"/>
        <w:autoSpaceDE w:val="0"/>
        <w:ind w:firstLine="567"/>
        <w:jc w:val="both"/>
      </w:pPr>
      <w:r w:rsidRPr="008973CA">
        <w:rPr>
          <w:rFonts w:ascii="Times New Roman" w:eastAsia="Calibri" w:hAnsi="Times New Roman" w:cs="Times New Roman"/>
          <w:sz w:val="24"/>
          <w:szCs w:val="24"/>
          <w:lang w:eastAsia="en-US"/>
        </w:rPr>
        <w:t>Дотримання проектних рішень в період експлуатації, що забезпечуватиме раціональне використання природних ресурсів. Передбачити охоронні, захисні та компенсаційні  заходи.</w:t>
      </w:r>
    </w:p>
    <w:p w:rsidR="00B6388E" w:rsidRPr="008973CA" w:rsidRDefault="00B6388E">
      <w:pPr>
        <w:widowControl w:val="0"/>
        <w:autoSpaceDE w:val="0"/>
        <w:ind w:firstLine="567"/>
        <w:jc w:val="both"/>
      </w:pPr>
      <w:r w:rsidRPr="008973CA">
        <w:rPr>
          <w:rFonts w:ascii="Times New Roman" w:hAnsi="Times New Roman" w:cs="Times New Roman"/>
          <w:b/>
          <w:i/>
          <w:sz w:val="24"/>
          <w:szCs w:val="24"/>
          <w:lang w:eastAsia="en-US"/>
        </w:rPr>
        <w:t>щодо територіальної альтернативи 2</w:t>
      </w:r>
    </w:p>
    <w:p w:rsidR="00B6388E" w:rsidRPr="008973CA" w:rsidRDefault="00B6388E">
      <w:pPr>
        <w:widowControl w:val="0"/>
        <w:autoSpaceDE w:val="0"/>
        <w:ind w:firstLine="567"/>
        <w:jc w:val="both"/>
        <w:rPr>
          <w:rFonts w:ascii="Times New Roman" w:eastAsia="Calibri" w:hAnsi="Times New Roman" w:cs="Times New Roman"/>
          <w:sz w:val="24"/>
          <w:szCs w:val="24"/>
          <w:lang w:eastAsia="en-US"/>
        </w:rPr>
      </w:pPr>
      <w:r w:rsidRPr="008973CA">
        <w:rPr>
          <w:rFonts w:ascii="Times New Roman" w:eastAsia="Calibri" w:hAnsi="Times New Roman" w:cs="Times New Roman"/>
          <w:sz w:val="24"/>
          <w:szCs w:val="24"/>
          <w:lang w:eastAsia="en-US"/>
        </w:rPr>
        <w:t>Не розглядається через відсутність територіальної альтернативи 2.</w:t>
      </w:r>
    </w:p>
    <w:p w:rsidR="000B00EC" w:rsidRPr="008973CA" w:rsidRDefault="000B00EC">
      <w:pPr>
        <w:widowControl w:val="0"/>
        <w:autoSpaceDE w:val="0"/>
        <w:ind w:firstLine="567"/>
        <w:jc w:val="both"/>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8. Сфера, джерела та види можливого впливу на довкілля:</w:t>
      </w:r>
    </w:p>
    <w:p w:rsidR="00B6388E" w:rsidRPr="008973CA" w:rsidRDefault="00B6388E">
      <w:pPr>
        <w:widowControl w:val="0"/>
        <w:autoSpaceDE w:val="0"/>
        <w:ind w:firstLine="567"/>
        <w:jc w:val="both"/>
      </w:pPr>
      <w:r w:rsidRPr="008973CA">
        <w:rPr>
          <w:rFonts w:ascii="Times New Roman" w:hAnsi="Times New Roman" w:cs="Times New Roman"/>
          <w:b/>
          <w:i/>
          <w:sz w:val="24"/>
          <w:szCs w:val="24"/>
          <w:lang w:eastAsia="en-US"/>
        </w:rPr>
        <w:t>щодо технічної альтернативи 1</w:t>
      </w:r>
    </w:p>
    <w:p w:rsidR="00B6388E" w:rsidRPr="008973CA" w:rsidRDefault="00B6388E">
      <w:pPr>
        <w:autoSpaceDE w:val="0"/>
        <w:ind w:right="-1" w:firstLine="567"/>
        <w:jc w:val="both"/>
      </w:pPr>
      <w:r w:rsidRPr="008973CA">
        <w:rPr>
          <w:rFonts w:ascii="Times New Roman" w:hAnsi="Times New Roman" w:cs="Times New Roman"/>
          <w:sz w:val="24"/>
          <w:szCs w:val="24"/>
          <w:lang w:eastAsia="uk-UA"/>
        </w:rPr>
        <w:t>При експлуатації АЗС можливі впливи на навколишнє середовище.</w:t>
      </w:r>
    </w:p>
    <w:p w:rsidR="00B6388E" w:rsidRPr="008973CA" w:rsidRDefault="00B6388E">
      <w:pPr>
        <w:autoSpaceDE w:val="0"/>
        <w:ind w:right="-1" w:firstLine="567"/>
        <w:jc w:val="both"/>
      </w:pPr>
      <w:r w:rsidRPr="008973CA">
        <w:rPr>
          <w:rFonts w:ascii="Times New Roman" w:hAnsi="Times New Roman" w:cs="Times New Roman"/>
          <w:sz w:val="24"/>
          <w:szCs w:val="24"/>
          <w:u w:val="single"/>
          <w:lang w:eastAsia="uk-UA"/>
        </w:rPr>
        <w:t>Клімат та мікроклімат:</w:t>
      </w:r>
      <w:r w:rsidRPr="008973CA">
        <w:rPr>
          <w:rFonts w:ascii="Times New Roman" w:hAnsi="Times New Roman" w:cs="Times New Roman"/>
          <w:sz w:val="24"/>
          <w:szCs w:val="24"/>
          <w:lang w:eastAsia="uk-UA"/>
        </w:rPr>
        <w:t xml:space="preserve"> Вплив не передбачається. </w:t>
      </w:r>
    </w:p>
    <w:p w:rsidR="00B6388E" w:rsidRPr="008973CA" w:rsidRDefault="00B6388E">
      <w:pPr>
        <w:autoSpaceDE w:val="0"/>
        <w:ind w:right="-1" w:firstLine="567"/>
        <w:jc w:val="both"/>
      </w:pPr>
      <w:r w:rsidRPr="008973CA">
        <w:rPr>
          <w:rFonts w:ascii="Times New Roman" w:hAnsi="Times New Roman" w:cs="Times New Roman"/>
          <w:sz w:val="24"/>
          <w:szCs w:val="24"/>
          <w:u w:val="single"/>
          <w:lang w:eastAsia="uk-UA"/>
        </w:rPr>
        <w:t>Геологічне середовище</w:t>
      </w:r>
      <w:r w:rsidRPr="008973CA">
        <w:rPr>
          <w:rFonts w:ascii="Times New Roman" w:hAnsi="Times New Roman" w:cs="Times New Roman"/>
          <w:sz w:val="24"/>
          <w:szCs w:val="24"/>
          <w:lang w:eastAsia="uk-UA"/>
        </w:rPr>
        <w:t>: Вплив не передбачається.</w:t>
      </w:r>
    </w:p>
    <w:p w:rsidR="00B6388E" w:rsidRPr="008973CA" w:rsidRDefault="00B6388E">
      <w:pPr>
        <w:autoSpaceDE w:val="0"/>
        <w:ind w:right="-1" w:firstLine="567"/>
        <w:jc w:val="both"/>
      </w:pPr>
      <w:r w:rsidRPr="008973CA">
        <w:rPr>
          <w:rFonts w:ascii="Times New Roman" w:hAnsi="Times New Roman" w:cs="Times New Roman"/>
          <w:sz w:val="24"/>
          <w:szCs w:val="24"/>
          <w:u w:val="single"/>
        </w:rPr>
        <w:t>Повітряне середовище</w:t>
      </w:r>
      <w:r w:rsidRPr="008973CA">
        <w:rPr>
          <w:rFonts w:ascii="Times New Roman" w:hAnsi="Times New Roman" w:cs="Times New Roman"/>
          <w:sz w:val="24"/>
          <w:szCs w:val="24"/>
        </w:rPr>
        <w:t xml:space="preserve">: Джерелами потенційного впливу при експлуатації АЗС є: технологічне обладнання - дихальні клапани резервуарів для зберігання палива, </w:t>
      </w:r>
      <w:proofErr w:type="spellStart"/>
      <w:r w:rsidRPr="008973CA">
        <w:rPr>
          <w:rFonts w:ascii="Times New Roman" w:hAnsi="Times New Roman" w:cs="Times New Roman"/>
          <w:sz w:val="24"/>
          <w:szCs w:val="24"/>
        </w:rPr>
        <w:t>паливороздавальне</w:t>
      </w:r>
      <w:proofErr w:type="spellEnd"/>
      <w:r w:rsidRPr="008973CA">
        <w:rPr>
          <w:rFonts w:ascii="Times New Roman" w:hAnsi="Times New Roman" w:cs="Times New Roman"/>
          <w:sz w:val="24"/>
          <w:szCs w:val="24"/>
        </w:rPr>
        <w:t xml:space="preserve"> обладнання, </w:t>
      </w:r>
      <w:proofErr w:type="spellStart"/>
      <w:r w:rsidRPr="008973CA">
        <w:rPr>
          <w:rFonts w:ascii="Times New Roman" w:hAnsi="Times New Roman" w:cs="Times New Roman"/>
          <w:sz w:val="24"/>
          <w:szCs w:val="24"/>
        </w:rPr>
        <w:t>паливоприймальний</w:t>
      </w:r>
      <w:proofErr w:type="spellEnd"/>
      <w:r w:rsidRPr="008973CA">
        <w:rPr>
          <w:rFonts w:ascii="Times New Roman" w:hAnsi="Times New Roman" w:cs="Times New Roman"/>
          <w:sz w:val="24"/>
          <w:szCs w:val="24"/>
        </w:rPr>
        <w:t xml:space="preserve"> вузол СВГ. В атмосферне повітря потрапляють наступні забруднюючі речовини: </w:t>
      </w:r>
      <w:r w:rsidRPr="008973CA">
        <w:rPr>
          <w:rFonts w:ascii="Times New Roman" w:hAnsi="Times New Roman" w:cs="Times New Roman"/>
          <w:sz w:val="24"/>
          <w:szCs w:val="24"/>
          <w:lang w:eastAsia="uk-UA"/>
        </w:rPr>
        <w:t xml:space="preserve">бензин, вуглеводні, пропан, бутан. </w:t>
      </w:r>
      <w:r w:rsidRPr="008973CA">
        <w:rPr>
          <w:rFonts w:ascii="Times New Roman" w:hAnsi="Times New Roman" w:cs="Times New Roman"/>
          <w:sz w:val="24"/>
          <w:szCs w:val="24"/>
        </w:rPr>
        <w:t xml:space="preserve">Також викиди забруднюючих речовин в атмосферне повітря здійснюються від автомобілів, які здійснюють заправку на АЗС. </w:t>
      </w:r>
      <w:r w:rsidRPr="008973CA">
        <w:rPr>
          <w:rFonts w:ascii="Times New Roman" w:hAnsi="Times New Roman" w:cs="Times New Roman"/>
          <w:sz w:val="24"/>
          <w:szCs w:val="24"/>
          <w:lang w:eastAsia="uk-UA" w:bidi="uk-UA"/>
        </w:rPr>
        <w:t>Планована діяльність не здійснюватиме суттєвого впливу на стан атмосферного повітря, рівень його характеризується як екологічно допустимий.</w:t>
      </w:r>
    </w:p>
    <w:p w:rsidR="00B6388E" w:rsidRPr="008973CA" w:rsidRDefault="00B6388E">
      <w:pPr>
        <w:ind w:firstLine="426"/>
        <w:jc w:val="both"/>
      </w:pPr>
      <w:r w:rsidRPr="008973CA">
        <w:rPr>
          <w:rFonts w:ascii="Times New Roman" w:hAnsi="Times New Roman" w:cs="Times New Roman"/>
          <w:sz w:val="24"/>
          <w:szCs w:val="24"/>
          <w:u w:val="single"/>
          <w:lang w:eastAsia="uk-UA"/>
        </w:rPr>
        <w:t>Водне середовище</w:t>
      </w:r>
      <w:r w:rsidRPr="008973CA">
        <w:rPr>
          <w:rFonts w:ascii="Times New Roman" w:hAnsi="Times New Roman" w:cs="Times New Roman"/>
          <w:sz w:val="24"/>
          <w:szCs w:val="24"/>
          <w:lang w:eastAsia="uk-UA"/>
        </w:rPr>
        <w:t xml:space="preserve">: </w:t>
      </w:r>
      <w:r w:rsidRPr="008973CA">
        <w:rPr>
          <w:rFonts w:ascii="Times New Roman" w:hAnsi="Times New Roman" w:cs="Times New Roman"/>
          <w:sz w:val="24"/>
          <w:szCs w:val="24"/>
          <w:lang w:eastAsia="uk-UA" w:bidi="uk-UA"/>
        </w:rPr>
        <w:t xml:space="preserve">Водопостачання відсутнє. Вода питна - привозна </w:t>
      </w:r>
      <w:proofErr w:type="spellStart"/>
      <w:r w:rsidRPr="008973CA">
        <w:rPr>
          <w:rFonts w:ascii="Times New Roman" w:hAnsi="Times New Roman" w:cs="Times New Roman"/>
          <w:sz w:val="24"/>
          <w:szCs w:val="24"/>
          <w:lang w:eastAsia="uk-UA" w:bidi="uk-UA"/>
        </w:rPr>
        <w:t>бутильована</w:t>
      </w:r>
      <w:proofErr w:type="spellEnd"/>
      <w:r w:rsidRPr="008973CA">
        <w:rPr>
          <w:rFonts w:ascii="Times New Roman" w:hAnsi="Times New Roman" w:cs="Times New Roman"/>
          <w:sz w:val="24"/>
          <w:szCs w:val="24"/>
          <w:lang w:eastAsia="uk-UA" w:bidi="uk-UA"/>
        </w:rPr>
        <w:t>. П</w:t>
      </w:r>
      <w:r w:rsidRPr="008973CA">
        <w:rPr>
          <w:rFonts w:ascii="Times New Roman" w:hAnsi="Times New Roman" w:cs="Times New Roman"/>
          <w:sz w:val="24"/>
          <w:szCs w:val="24"/>
          <w:lang w:eastAsia="uk-UA"/>
        </w:rPr>
        <w:t xml:space="preserve">обутові стоки відводяться в </w:t>
      </w:r>
      <w:r w:rsidR="00D11AC3" w:rsidRPr="008973CA">
        <w:rPr>
          <w:rFonts w:ascii="Times New Roman" w:hAnsi="Times New Roman" w:cs="Times New Roman"/>
          <w:sz w:val="24"/>
          <w:szCs w:val="24"/>
          <w:lang w:eastAsia="uk-UA"/>
        </w:rPr>
        <w:t>автономну</w:t>
      </w:r>
      <w:r w:rsidRPr="008973CA">
        <w:rPr>
          <w:rFonts w:ascii="Times New Roman" w:hAnsi="Times New Roman" w:cs="Times New Roman"/>
          <w:sz w:val="24"/>
          <w:szCs w:val="24"/>
          <w:lang w:eastAsia="uk-UA"/>
        </w:rPr>
        <w:t xml:space="preserve"> єм</w:t>
      </w:r>
      <w:r w:rsidR="00D11AC3" w:rsidRPr="008973CA">
        <w:rPr>
          <w:rFonts w:ascii="Times New Roman" w:hAnsi="Times New Roman" w:cs="Times New Roman"/>
          <w:sz w:val="24"/>
          <w:szCs w:val="24"/>
          <w:lang w:eastAsia="uk-UA"/>
        </w:rPr>
        <w:t xml:space="preserve">ність </w:t>
      </w:r>
      <w:r w:rsidRPr="008973CA">
        <w:rPr>
          <w:rFonts w:ascii="Times New Roman" w:hAnsi="Times New Roman" w:cs="Times New Roman"/>
          <w:sz w:val="24"/>
          <w:szCs w:val="24"/>
          <w:lang w:eastAsia="uk-UA"/>
        </w:rPr>
        <w:t xml:space="preserve">з подальшим вивезенням згідно договору зі спеціалізованим підприємством. </w:t>
      </w:r>
      <w:r w:rsidR="000B00EC" w:rsidRPr="008973CA">
        <w:rPr>
          <w:rFonts w:ascii="Times New Roman" w:hAnsi="Times New Roman" w:cs="Times New Roman"/>
          <w:sz w:val="24"/>
          <w:szCs w:val="24"/>
          <w:lang w:eastAsia="uk-UA"/>
        </w:rPr>
        <w:t>Відведення дощових та талих вод з території передбачено до загальної міської зливової каналізації.</w:t>
      </w:r>
      <w:r w:rsidRPr="008973CA">
        <w:rPr>
          <w:rFonts w:ascii="Times New Roman" w:hAnsi="Times New Roman" w:cs="Times New Roman"/>
          <w:sz w:val="24"/>
          <w:szCs w:val="24"/>
          <w:lang w:eastAsia="uk-UA"/>
        </w:rPr>
        <w:t xml:space="preserve"> </w:t>
      </w:r>
      <w:r w:rsidRPr="008973CA">
        <w:rPr>
          <w:rFonts w:ascii="Times New Roman" w:hAnsi="Times New Roman" w:cs="Times New Roman"/>
          <w:sz w:val="24"/>
          <w:szCs w:val="24"/>
          <w:lang w:eastAsia="uk-UA" w:bidi="uk-UA"/>
        </w:rPr>
        <w:t>Вплив планованої діяльності на водне середовище знаходитиметься в межах допустимих норм.</w:t>
      </w:r>
    </w:p>
    <w:p w:rsidR="00B6388E" w:rsidRPr="008973CA" w:rsidRDefault="00B6388E">
      <w:pPr>
        <w:autoSpaceDE w:val="0"/>
        <w:ind w:right="-1" w:firstLine="567"/>
        <w:jc w:val="both"/>
      </w:pPr>
      <w:r w:rsidRPr="008973CA">
        <w:rPr>
          <w:rFonts w:ascii="Times New Roman" w:hAnsi="Times New Roman" w:cs="Times New Roman"/>
          <w:sz w:val="24"/>
          <w:szCs w:val="24"/>
          <w:u w:val="single"/>
          <w:lang w:eastAsia="uk-UA"/>
        </w:rPr>
        <w:t>Ґрунти та земельні ресурси:</w:t>
      </w:r>
      <w:r w:rsidRPr="008973CA">
        <w:rPr>
          <w:rFonts w:ascii="Times New Roman" w:hAnsi="Times New Roman" w:cs="Times New Roman"/>
          <w:sz w:val="24"/>
          <w:szCs w:val="24"/>
          <w:lang w:eastAsia="uk-UA"/>
        </w:rPr>
        <w:t xml:space="preserve"> Планована діяльність передбачається в межах відведеної приватної земельної ділянки, </w:t>
      </w:r>
      <w:r w:rsidRPr="008973CA">
        <w:rPr>
          <w:rFonts w:ascii="Times New Roman" w:hAnsi="Times New Roman" w:cs="Times New Roman"/>
          <w:sz w:val="24"/>
          <w:szCs w:val="24"/>
          <w:lang w:eastAsia="uk-UA" w:bidi="uk-UA"/>
        </w:rPr>
        <w:t xml:space="preserve">додаткове використання земельних ресурсів та ґрунтів не планується. </w:t>
      </w:r>
      <w:r w:rsidRPr="008973CA">
        <w:rPr>
          <w:rFonts w:ascii="Times New Roman" w:hAnsi="Times New Roman" w:cs="Times New Roman"/>
          <w:sz w:val="24"/>
          <w:szCs w:val="24"/>
          <w:lang w:eastAsia="uk-UA"/>
        </w:rPr>
        <w:t>При впровадженні планованої діяльності вплив не передбачається,</w:t>
      </w:r>
      <w:r w:rsidRPr="008973CA">
        <w:t xml:space="preserve"> </w:t>
      </w:r>
      <w:r w:rsidRPr="008973CA">
        <w:rPr>
          <w:rFonts w:ascii="Times New Roman" w:hAnsi="Times New Roman" w:cs="Times New Roman"/>
          <w:sz w:val="24"/>
          <w:szCs w:val="24"/>
          <w:lang w:eastAsia="uk-UA"/>
        </w:rPr>
        <w:t xml:space="preserve">так як планована діяльність відбуватиметься на території існуючого виробничого комплексу, де відсутній родючий шар ґрунту. </w:t>
      </w:r>
      <w:r w:rsidRPr="008973CA">
        <w:rPr>
          <w:rFonts w:ascii="Times New Roman" w:hAnsi="Times New Roman" w:cs="Times New Roman"/>
          <w:sz w:val="24"/>
          <w:szCs w:val="24"/>
          <w:lang w:eastAsia="uk-UA" w:bidi="uk-UA"/>
        </w:rPr>
        <w:t xml:space="preserve">Майданчик в місцях можливого забруднення ґрунтів (під'їзні автодороги) має тверде покриття. </w:t>
      </w:r>
    </w:p>
    <w:p w:rsidR="00B6388E" w:rsidRPr="008973CA" w:rsidRDefault="00B6388E">
      <w:pPr>
        <w:autoSpaceDE w:val="0"/>
        <w:ind w:right="-1" w:firstLine="567"/>
        <w:jc w:val="both"/>
      </w:pPr>
      <w:r w:rsidRPr="008973CA">
        <w:rPr>
          <w:rFonts w:ascii="Times New Roman" w:hAnsi="Times New Roman" w:cs="Times New Roman"/>
          <w:sz w:val="24"/>
          <w:szCs w:val="24"/>
          <w:u w:val="single"/>
          <w:lang w:eastAsia="uk-UA"/>
        </w:rPr>
        <w:t>Поверхневі та підземні водні об’єкти:</w:t>
      </w:r>
      <w:r w:rsidRPr="008973CA">
        <w:rPr>
          <w:rFonts w:ascii="Times New Roman" w:hAnsi="Times New Roman" w:cs="Times New Roman"/>
          <w:sz w:val="24"/>
          <w:szCs w:val="24"/>
          <w:lang w:eastAsia="uk-UA"/>
        </w:rPr>
        <w:t xml:space="preserve"> Вплив не передбачається, скид стічних вод безпосередньо у водоймища та ґрунтові води не передбачається.</w:t>
      </w:r>
    </w:p>
    <w:p w:rsidR="00B6388E" w:rsidRPr="008973CA" w:rsidRDefault="00B6388E">
      <w:pPr>
        <w:autoSpaceDE w:val="0"/>
        <w:ind w:right="-1" w:firstLine="567"/>
        <w:jc w:val="both"/>
      </w:pPr>
      <w:r w:rsidRPr="008973CA">
        <w:rPr>
          <w:rFonts w:ascii="Times New Roman" w:hAnsi="Times New Roman" w:cs="Times New Roman"/>
          <w:sz w:val="24"/>
          <w:szCs w:val="24"/>
          <w:u w:val="single"/>
          <w:lang w:eastAsia="uk-UA"/>
        </w:rPr>
        <w:t>Поводження з відходами</w:t>
      </w:r>
      <w:r w:rsidRPr="008973CA">
        <w:rPr>
          <w:rFonts w:ascii="Times New Roman" w:hAnsi="Times New Roman" w:cs="Times New Roman"/>
          <w:sz w:val="24"/>
          <w:szCs w:val="24"/>
          <w:lang w:eastAsia="uk-UA"/>
        </w:rPr>
        <w:t xml:space="preserve">: </w:t>
      </w:r>
      <w:r w:rsidRPr="008973CA">
        <w:rPr>
          <w:rFonts w:ascii="Times New Roman" w:hAnsi="Times New Roman" w:cs="Times New Roman"/>
          <w:sz w:val="24"/>
          <w:szCs w:val="24"/>
        </w:rPr>
        <w:t xml:space="preserve">В результаті виробничої діяльності можливе утворення промасленого піску, </w:t>
      </w:r>
      <w:proofErr w:type="spellStart"/>
      <w:r w:rsidRPr="008973CA">
        <w:rPr>
          <w:rFonts w:ascii="Times New Roman" w:hAnsi="Times New Roman" w:cs="Times New Roman"/>
          <w:sz w:val="24"/>
          <w:szCs w:val="24"/>
        </w:rPr>
        <w:t>нафтошламу</w:t>
      </w:r>
      <w:proofErr w:type="spellEnd"/>
      <w:r w:rsidRPr="008973CA">
        <w:rPr>
          <w:rFonts w:ascii="Times New Roman" w:hAnsi="Times New Roman" w:cs="Times New Roman"/>
          <w:sz w:val="24"/>
          <w:szCs w:val="24"/>
        </w:rPr>
        <w:t xml:space="preserve"> та твердих побутових відходів. </w:t>
      </w:r>
      <w:r w:rsidRPr="008973CA">
        <w:rPr>
          <w:rFonts w:ascii="Times New Roman" w:hAnsi="Times New Roman" w:cs="Times New Roman"/>
          <w:sz w:val="24"/>
          <w:szCs w:val="24"/>
          <w:lang w:eastAsia="uk-UA"/>
        </w:rPr>
        <w:t>Зберігання відходів здійснюється у відповідності з санітарними нормами та технікою безпеки. Відходи, які утворяться під час провадження планованої діяльності будуть передані спеціалізованим організаціям, що мають необхідні ліцензії у сфері поводження з відходами на збирання, перевезення, видалення/утилізацію відходів відповідно до укладених договорів та вимог екологічної безпеки.</w:t>
      </w:r>
    </w:p>
    <w:p w:rsidR="00B6388E" w:rsidRPr="008973CA" w:rsidRDefault="00B6388E">
      <w:pPr>
        <w:autoSpaceDE w:val="0"/>
        <w:ind w:right="-1" w:firstLine="567"/>
        <w:jc w:val="both"/>
      </w:pPr>
      <w:r w:rsidRPr="008973CA">
        <w:rPr>
          <w:rFonts w:ascii="Times New Roman" w:hAnsi="Times New Roman" w:cs="Times New Roman"/>
          <w:sz w:val="24"/>
          <w:szCs w:val="24"/>
          <w:u w:val="single"/>
          <w:lang w:eastAsia="uk-UA"/>
        </w:rPr>
        <w:t>Рослинний та тваринний світ</w:t>
      </w:r>
      <w:r w:rsidRPr="008973CA">
        <w:rPr>
          <w:rFonts w:ascii="Times New Roman" w:hAnsi="Times New Roman" w:cs="Times New Roman"/>
          <w:sz w:val="24"/>
          <w:szCs w:val="24"/>
          <w:lang w:eastAsia="uk-UA"/>
        </w:rPr>
        <w:t>: Вплив не передбачається, так як планована діяльність відбуватиметься на території існуючого виробничого комплексу.</w:t>
      </w:r>
    </w:p>
    <w:p w:rsidR="00B6388E" w:rsidRPr="008973CA" w:rsidRDefault="00B6388E">
      <w:pPr>
        <w:autoSpaceDE w:val="0"/>
        <w:ind w:right="-1" w:firstLine="567"/>
        <w:jc w:val="both"/>
      </w:pPr>
      <w:r w:rsidRPr="008973CA">
        <w:rPr>
          <w:rFonts w:ascii="Times New Roman" w:hAnsi="Times New Roman" w:cs="Times New Roman"/>
          <w:sz w:val="24"/>
          <w:szCs w:val="24"/>
          <w:u w:val="single"/>
          <w:lang w:eastAsia="uk-UA"/>
        </w:rPr>
        <w:t>Природно-заповідний фонд та екологічна мережа</w:t>
      </w:r>
      <w:r w:rsidRPr="008973CA">
        <w:rPr>
          <w:rFonts w:ascii="Times New Roman" w:hAnsi="Times New Roman" w:cs="Times New Roman"/>
          <w:sz w:val="24"/>
          <w:szCs w:val="24"/>
          <w:lang w:eastAsia="uk-UA"/>
        </w:rPr>
        <w:t>: Об’єкти природного заповідного фонду в районі розташування відсутні. Вплив не передбачається, так як планована діяльність відбуватиметься на території існуючого виробничого комплексу.</w:t>
      </w:r>
      <w:r w:rsidRPr="008973CA">
        <w:t xml:space="preserve"> </w:t>
      </w:r>
    </w:p>
    <w:p w:rsidR="00B6388E" w:rsidRPr="008973CA" w:rsidRDefault="00B6388E">
      <w:pPr>
        <w:autoSpaceDE w:val="0"/>
        <w:ind w:right="-1" w:firstLine="567"/>
        <w:jc w:val="both"/>
      </w:pPr>
      <w:r w:rsidRPr="008973CA">
        <w:rPr>
          <w:rFonts w:ascii="Times New Roman" w:hAnsi="Times New Roman" w:cs="Times New Roman"/>
          <w:sz w:val="24"/>
          <w:szCs w:val="24"/>
          <w:u w:val="single"/>
          <w:lang w:eastAsia="uk-UA"/>
        </w:rPr>
        <w:t>Шум</w:t>
      </w:r>
      <w:r w:rsidRPr="008973CA">
        <w:rPr>
          <w:rFonts w:ascii="Times New Roman" w:hAnsi="Times New Roman" w:cs="Times New Roman"/>
          <w:sz w:val="24"/>
          <w:szCs w:val="24"/>
          <w:lang w:eastAsia="uk-UA"/>
        </w:rPr>
        <w:t xml:space="preserve">: Розповсюдження шуму в межах майданчика і санітарно захисної зони при експлуатації не перевищуватиме допустимих значень. </w:t>
      </w:r>
    </w:p>
    <w:p w:rsidR="00B6388E" w:rsidRPr="008973CA" w:rsidRDefault="00B6388E">
      <w:pPr>
        <w:autoSpaceDE w:val="0"/>
        <w:ind w:right="-1" w:firstLine="567"/>
        <w:jc w:val="both"/>
      </w:pPr>
      <w:r w:rsidRPr="008973CA">
        <w:rPr>
          <w:rFonts w:ascii="Times New Roman" w:hAnsi="Times New Roman" w:cs="Times New Roman"/>
          <w:sz w:val="24"/>
          <w:szCs w:val="24"/>
          <w:u w:val="single"/>
          <w:lang w:eastAsia="en-US"/>
        </w:rPr>
        <w:t>Соціальне середовище</w:t>
      </w:r>
      <w:r w:rsidRPr="008973CA">
        <w:rPr>
          <w:rFonts w:ascii="Times New Roman" w:hAnsi="Times New Roman" w:cs="Times New Roman"/>
          <w:b/>
          <w:sz w:val="24"/>
          <w:szCs w:val="24"/>
          <w:u w:val="single"/>
          <w:lang w:eastAsia="en-US"/>
        </w:rPr>
        <w:t>:</w:t>
      </w:r>
      <w:r w:rsidRPr="008973CA">
        <w:rPr>
          <w:rFonts w:ascii="Times New Roman" w:hAnsi="Times New Roman" w:cs="Times New Roman"/>
          <w:b/>
          <w:sz w:val="24"/>
          <w:szCs w:val="24"/>
          <w:lang w:eastAsia="en-US"/>
        </w:rPr>
        <w:t xml:space="preserve"> </w:t>
      </w:r>
      <w:r w:rsidRPr="008973CA">
        <w:rPr>
          <w:rFonts w:ascii="Times New Roman" w:hAnsi="Times New Roman" w:cs="Times New Roman"/>
          <w:sz w:val="24"/>
          <w:szCs w:val="24"/>
          <w:lang w:eastAsia="en-US"/>
        </w:rPr>
        <w:t xml:space="preserve">Створення інфраструктури для автовласників. Негативний вплив не передбачається. </w:t>
      </w:r>
    </w:p>
    <w:p w:rsidR="00B6388E" w:rsidRDefault="00B6388E">
      <w:pPr>
        <w:autoSpaceDE w:val="0"/>
        <w:ind w:right="-1" w:firstLine="567"/>
        <w:jc w:val="both"/>
        <w:rPr>
          <w:rFonts w:ascii="Times New Roman" w:hAnsi="Times New Roman" w:cs="Times New Roman"/>
          <w:sz w:val="24"/>
          <w:szCs w:val="24"/>
          <w:lang w:eastAsia="en-US"/>
        </w:rPr>
      </w:pPr>
      <w:r w:rsidRPr="008973CA">
        <w:rPr>
          <w:rFonts w:ascii="Times New Roman" w:hAnsi="Times New Roman" w:cs="Times New Roman"/>
          <w:sz w:val="24"/>
          <w:szCs w:val="24"/>
          <w:u w:val="single"/>
          <w:lang w:eastAsia="en-US"/>
        </w:rPr>
        <w:t>Техногенне середовище</w:t>
      </w:r>
      <w:r w:rsidRPr="008973CA">
        <w:rPr>
          <w:rFonts w:ascii="Times New Roman" w:hAnsi="Times New Roman" w:cs="Times New Roman"/>
          <w:sz w:val="24"/>
          <w:szCs w:val="24"/>
          <w:lang w:eastAsia="en-US"/>
        </w:rPr>
        <w:t>: Негативний вплив на техногенне середовище відсутній.</w:t>
      </w:r>
    </w:p>
    <w:p w:rsidR="00437D6F" w:rsidRDefault="00437D6F">
      <w:pPr>
        <w:autoSpaceDE w:val="0"/>
        <w:ind w:right="-1" w:firstLine="567"/>
        <w:jc w:val="both"/>
        <w:rPr>
          <w:rFonts w:ascii="Times New Roman" w:hAnsi="Times New Roman" w:cs="Times New Roman"/>
          <w:sz w:val="24"/>
          <w:szCs w:val="24"/>
          <w:lang w:eastAsia="en-US"/>
        </w:rPr>
      </w:pPr>
    </w:p>
    <w:p w:rsidR="00B6388E" w:rsidRPr="008973CA" w:rsidRDefault="00B6388E">
      <w:pPr>
        <w:autoSpaceDE w:val="0"/>
        <w:ind w:right="-1" w:firstLine="567"/>
        <w:jc w:val="both"/>
      </w:pPr>
      <w:r w:rsidRPr="008973CA">
        <w:rPr>
          <w:rFonts w:ascii="Times New Roman" w:hAnsi="Times New Roman" w:cs="Times New Roman"/>
          <w:b/>
          <w:i/>
          <w:sz w:val="24"/>
          <w:szCs w:val="24"/>
          <w:lang w:eastAsia="uk-UA"/>
        </w:rPr>
        <w:t>щ</w:t>
      </w:r>
      <w:r w:rsidRPr="008973CA">
        <w:rPr>
          <w:rFonts w:ascii="Times New Roman" w:hAnsi="Times New Roman" w:cs="Times New Roman"/>
          <w:b/>
          <w:i/>
          <w:sz w:val="24"/>
          <w:szCs w:val="24"/>
          <w:lang w:eastAsia="en-US"/>
        </w:rPr>
        <w:t>одо технічної альтернативи 2</w:t>
      </w:r>
    </w:p>
    <w:p w:rsidR="00B6388E" w:rsidRPr="008973CA" w:rsidRDefault="00437D6F">
      <w:pPr>
        <w:ind w:right="-1" w:firstLine="567"/>
        <w:jc w:val="both"/>
      </w:pPr>
      <w:r w:rsidRPr="00437D6F">
        <w:rPr>
          <w:rFonts w:ascii="Times New Roman" w:hAnsi="Times New Roman" w:cs="Times New Roman"/>
          <w:sz w:val="24"/>
          <w:szCs w:val="24"/>
        </w:rPr>
        <w:t xml:space="preserve">Сфера, джерела та види можливого впливу на довкілля аналогічні </w:t>
      </w:r>
      <w:r w:rsidR="00B6388E" w:rsidRPr="00437D6F">
        <w:rPr>
          <w:rFonts w:ascii="Times New Roman" w:hAnsi="Times New Roman" w:cs="Times New Roman"/>
          <w:sz w:val="24"/>
          <w:szCs w:val="24"/>
        </w:rPr>
        <w:t>технічн</w:t>
      </w:r>
      <w:r w:rsidRPr="00437D6F">
        <w:rPr>
          <w:rFonts w:ascii="Times New Roman" w:hAnsi="Times New Roman" w:cs="Times New Roman"/>
          <w:sz w:val="24"/>
          <w:szCs w:val="24"/>
        </w:rPr>
        <w:t>ій</w:t>
      </w:r>
      <w:r w:rsidR="00B6388E" w:rsidRPr="00437D6F">
        <w:rPr>
          <w:rFonts w:ascii="Times New Roman" w:hAnsi="Times New Roman" w:cs="Times New Roman"/>
          <w:sz w:val="24"/>
          <w:szCs w:val="24"/>
        </w:rPr>
        <w:t xml:space="preserve"> альтернативи </w:t>
      </w:r>
      <w:r w:rsidRPr="00437D6F">
        <w:rPr>
          <w:rFonts w:ascii="Times New Roman" w:hAnsi="Times New Roman" w:cs="Times New Roman"/>
          <w:sz w:val="24"/>
          <w:szCs w:val="24"/>
        </w:rPr>
        <w:t>1, окрім збільшення валових викидів в атмосферне повітря</w:t>
      </w:r>
      <w:r w:rsidR="00B6388E" w:rsidRPr="00437D6F">
        <w:rPr>
          <w:rFonts w:ascii="Times New Roman" w:hAnsi="Times New Roman" w:cs="Times New Roman"/>
          <w:sz w:val="24"/>
          <w:szCs w:val="24"/>
        </w:rPr>
        <w:t>.</w:t>
      </w:r>
    </w:p>
    <w:p w:rsidR="00B6388E" w:rsidRPr="008973CA" w:rsidRDefault="00B6388E">
      <w:pPr>
        <w:widowControl w:val="0"/>
        <w:autoSpaceDE w:val="0"/>
        <w:ind w:right="-1" w:firstLine="567"/>
        <w:contextualSpacing/>
        <w:jc w:val="both"/>
      </w:pPr>
      <w:r w:rsidRPr="008973CA">
        <w:rPr>
          <w:rFonts w:ascii="Times New Roman" w:hAnsi="Times New Roman" w:cs="Times New Roman"/>
          <w:b/>
          <w:i/>
          <w:sz w:val="24"/>
          <w:szCs w:val="24"/>
          <w:lang w:eastAsia="en-US"/>
        </w:rPr>
        <w:t>щодо територіальної альтернативи 1</w:t>
      </w:r>
    </w:p>
    <w:p w:rsidR="00B6388E" w:rsidRPr="008973CA" w:rsidRDefault="00B6388E">
      <w:pPr>
        <w:widowControl w:val="0"/>
        <w:autoSpaceDE w:val="0"/>
        <w:ind w:right="-1" w:firstLine="567"/>
        <w:contextualSpacing/>
        <w:jc w:val="both"/>
      </w:pPr>
      <w:r w:rsidRPr="008973CA">
        <w:rPr>
          <w:rFonts w:ascii="Times New Roman" w:hAnsi="Times New Roman" w:cs="Times New Roman"/>
          <w:sz w:val="24"/>
          <w:lang w:eastAsia="en-US"/>
        </w:rPr>
        <w:t xml:space="preserve">Здійснення планованої діяльності в межах існуючого проммайданчика не спричинить значного негативного впливу на оточуюче середовище та здоров’я населення. В проекті прийняті та враховані санітарно-гігієнічні, протипожежні, містобудівні та територіальні обмеження згідно чинного законодавства України. </w:t>
      </w:r>
    </w:p>
    <w:p w:rsidR="00B6388E" w:rsidRPr="008973CA" w:rsidRDefault="00B6388E">
      <w:pPr>
        <w:widowControl w:val="0"/>
        <w:autoSpaceDE w:val="0"/>
        <w:ind w:right="-1" w:firstLine="567"/>
        <w:contextualSpacing/>
        <w:jc w:val="both"/>
      </w:pPr>
      <w:r w:rsidRPr="008973CA">
        <w:rPr>
          <w:rFonts w:ascii="Times New Roman" w:hAnsi="Times New Roman" w:cs="Times New Roman"/>
          <w:b/>
          <w:i/>
          <w:sz w:val="24"/>
          <w:szCs w:val="24"/>
          <w:lang w:eastAsia="en-US"/>
        </w:rPr>
        <w:t>щодо територіальної альтернативи 2</w:t>
      </w:r>
    </w:p>
    <w:p w:rsidR="00B6388E" w:rsidRDefault="00B6388E">
      <w:pPr>
        <w:ind w:right="-1" w:firstLine="567"/>
        <w:rPr>
          <w:rFonts w:ascii="Times New Roman" w:hAnsi="Times New Roman" w:cs="Times New Roman"/>
          <w:sz w:val="24"/>
          <w:szCs w:val="24"/>
        </w:rPr>
      </w:pPr>
      <w:r w:rsidRPr="008973CA">
        <w:rPr>
          <w:rFonts w:ascii="Times New Roman" w:hAnsi="Times New Roman" w:cs="Times New Roman"/>
          <w:sz w:val="24"/>
          <w:szCs w:val="24"/>
        </w:rPr>
        <w:t xml:space="preserve">Не розглядається через відсутність територіальної альтернативи 2. </w:t>
      </w: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lastRenderedPageBreak/>
        <w:t>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w:t>
      </w:r>
    </w:p>
    <w:p w:rsidR="00B6388E" w:rsidRDefault="00B6388E">
      <w:pPr>
        <w:widowControl w:val="0"/>
        <w:autoSpaceDE w:val="0"/>
        <w:ind w:firstLine="567"/>
        <w:jc w:val="both"/>
        <w:rPr>
          <w:rFonts w:ascii="Times New Roman" w:hAnsi="Times New Roman" w:cs="Times New Roman"/>
          <w:sz w:val="24"/>
          <w:szCs w:val="24"/>
        </w:rPr>
      </w:pPr>
      <w:r w:rsidRPr="008973CA">
        <w:rPr>
          <w:rFonts w:ascii="Times New Roman" w:hAnsi="Times New Roman" w:cs="Times New Roman"/>
          <w:sz w:val="24"/>
          <w:szCs w:val="24"/>
        </w:rPr>
        <w:t>Планова діяльність належить до другої категорії видів планованої діяльності та об’єктів, які можуть мати значний вплив на довкілля та підлягають оцінці впливу на довкілля згідно із ст.3 Закону України «Про оцінку впливу на довкілля», а саме: ч.3 п. 4 (поверхневе та підземне зберігання викопного палива чи продуктів їх переробки на площі 500 квадратних метрів і більше або об’ємом (для рідких або газоподібних) 15 кубічних метрів і більше).</w:t>
      </w:r>
    </w:p>
    <w:p w:rsidR="00035176" w:rsidRPr="008973CA" w:rsidRDefault="00035176">
      <w:pPr>
        <w:widowControl w:val="0"/>
        <w:autoSpaceDE w:val="0"/>
        <w:ind w:firstLine="567"/>
        <w:jc w:val="both"/>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rsidR="00B6388E" w:rsidRDefault="00B6388E">
      <w:pPr>
        <w:pStyle w:val="ab"/>
        <w:tabs>
          <w:tab w:val="left" w:pos="993"/>
        </w:tabs>
        <w:spacing w:after="0" w:line="240" w:lineRule="auto"/>
        <w:ind w:left="0" w:firstLine="567"/>
        <w:jc w:val="both"/>
        <w:rPr>
          <w:rFonts w:ascii="Times New Roman" w:hAnsi="Times New Roman"/>
          <w:sz w:val="24"/>
          <w:szCs w:val="24"/>
          <w:lang w:val="uk-UA"/>
        </w:rPr>
      </w:pPr>
      <w:r w:rsidRPr="008973CA">
        <w:rPr>
          <w:rFonts w:ascii="Times New Roman" w:hAnsi="Times New Roman"/>
          <w:sz w:val="24"/>
          <w:szCs w:val="24"/>
          <w:lang w:val="uk-UA"/>
        </w:rPr>
        <w:t>Підстави для здійснення оцінки транскордонного впливу на довкілля відсутні.</w:t>
      </w:r>
    </w:p>
    <w:p w:rsidR="00035176" w:rsidRPr="008973CA" w:rsidRDefault="00035176">
      <w:pPr>
        <w:pStyle w:val="ab"/>
        <w:tabs>
          <w:tab w:val="left" w:pos="993"/>
        </w:tabs>
        <w:spacing w:after="0" w:line="240" w:lineRule="auto"/>
        <w:ind w:left="0" w:firstLine="567"/>
        <w:jc w:val="both"/>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11. Планований обсяг досліджень та рівень деталізації інформації, що підлягає включенню до звіту з оцінки впливу на довкілля</w:t>
      </w:r>
    </w:p>
    <w:p w:rsidR="00B6388E" w:rsidRDefault="00B6388E">
      <w:pPr>
        <w:pStyle w:val="ab"/>
        <w:tabs>
          <w:tab w:val="left" w:pos="993"/>
        </w:tabs>
        <w:spacing w:after="0" w:line="240" w:lineRule="auto"/>
        <w:ind w:left="0" w:firstLine="567"/>
        <w:jc w:val="both"/>
        <w:rPr>
          <w:rFonts w:ascii="Times New Roman" w:hAnsi="Times New Roman"/>
          <w:sz w:val="24"/>
          <w:szCs w:val="24"/>
          <w:lang w:val="uk-UA"/>
        </w:rPr>
      </w:pPr>
      <w:r w:rsidRPr="008973CA">
        <w:rPr>
          <w:rFonts w:ascii="Times New Roman" w:hAnsi="Times New Roman"/>
          <w:sz w:val="24"/>
          <w:szCs w:val="24"/>
          <w:lang w:val="uk-UA"/>
        </w:rPr>
        <w:t>Планований обсяг досліджень та рівень деталізації інформації, що підлягає включенню до звіту з ОВД, передбачено у відповідності із ст.6 Закону України «Про оцінку впливу на довкілля» № 2059-VIII від 23 травня 2017 року.</w:t>
      </w:r>
    </w:p>
    <w:p w:rsidR="00035176" w:rsidRPr="008973CA" w:rsidRDefault="00035176">
      <w:pPr>
        <w:pStyle w:val="ab"/>
        <w:tabs>
          <w:tab w:val="left" w:pos="993"/>
        </w:tabs>
        <w:spacing w:after="0" w:line="240" w:lineRule="auto"/>
        <w:ind w:left="0" w:firstLine="567"/>
        <w:jc w:val="both"/>
        <w:rPr>
          <w:lang w:val="uk-UA"/>
        </w:rPr>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12. Процедура оцінки впливу на довкілля та можливості для участі в ній громадськості</w:t>
      </w:r>
    </w:p>
    <w:p w:rsidR="00B6388E" w:rsidRPr="008973CA" w:rsidRDefault="00B6388E">
      <w:pPr>
        <w:pStyle w:val="ab"/>
        <w:tabs>
          <w:tab w:val="left" w:pos="993"/>
        </w:tabs>
        <w:spacing w:after="0" w:line="240" w:lineRule="auto"/>
        <w:ind w:left="0" w:firstLine="567"/>
        <w:jc w:val="both"/>
      </w:pPr>
      <w:r w:rsidRPr="008973CA">
        <w:rPr>
          <w:rFonts w:ascii="Times New Roman" w:hAnsi="Times New Roman"/>
          <w:sz w:val="24"/>
          <w:szCs w:val="24"/>
          <w:lang w:val="uk-UA"/>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rsidR="00B6388E" w:rsidRPr="008973CA" w:rsidRDefault="00B6388E">
      <w:pPr>
        <w:pStyle w:val="ab"/>
        <w:tabs>
          <w:tab w:val="left" w:pos="993"/>
        </w:tabs>
        <w:spacing w:after="0" w:line="240" w:lineRule="auto"/>
        <w:ind w:left="0" w:firstLine="284"/>
        <w:jc w:val="both"/>
      </w:pPr>
      <w:r w:rsidRPr="008973CA">
        <w:rPr>
          <w:rFonts w:ascii="Times New Roman" w:hAnsi="Times New Roman"/>
          <w:sz w:val="24"/>
          <w:szCs w:val="24"/>
          <w:lang w:val="uk-UA"/>
        </w:rPr>
        <w:t>-підготовку суб’єктом господарювання звіту з оцінки впливу на довкілля;</w:t>
      </w:r>
    </w:p>
    <w:p w:rsidR="00B6388E" w:rsidRPr="008973CA" w:rsidRDefault="00B6388E">
      <w:pPr>
        <w:pStyle w:val="ab"/>
        <w:tabs>
          <w:tab w:val="left" w:pos="993"/>
        </w:tabs>
        <w:spacing w:after="0" w:line="240" w:lineRule="auto"/>
        <w:ind w:left="0" w:firstLine="284"/>
        <w:jc w:val="both"/>
      </w:pPr>
      <w:r w:rsidRPr="008973CA">
        <w:rPr>
          <w:rFonts w:ascii="Times New Roman" w:hAnsi="Times New Roman"/>
          <w:sz w:val="24"/>
          <w:szCs w:val="24"/>
          <w:lang w:val="uk-UA"/>
        </w:rPr>
        <w:t>-проведення громадського обговорення планованої діяльності;</w:t>
      </w:r>
    </w:p>
    <w:p w:rsidR="00B6388E" w:rsidRPr="008973CA" w:rsidRDefault="00B6388E">
      <w:pPr>
        <w:pStyle w:val="ab"/>
        <w:tabs>
          <w:tab w:val="left" w:pos="993"/>
        </w:tabs>
        <w:spacing w:after="0" w:line="240" w:lineRule="auto"/>
        <w:ind w:left="0" w:firstLine="284"/>
        <w:jc w:val="both"/>
      </w:pPr>
      <w:r w:rsidRPr="008973CA">
        <w:rPr>
          <w:rFonts w:ascii="Times New Roman" w:hAnsi="Times New Roman"/>
          <w:sz w:val="24"/>
          <w:szCs w:val="24"/>
          <w:lang w:val="uk-UA"/>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rsidR="00B6388E" w:rsidRPr="008973CA" w:rsidRDefault="00B6388E">
      <w:pPr>
        <w:pStyle w:val="ab"/>
        <w:tabs>
          <w:tab w:val="left" w:pos="993"/>
        </w:tabs>
        <w:spacing w:after="0" w:line="240" w:lineRule="auto"/>
        <w:ind w:left="0" w:firstLine="284"/>
        <w:jc w:val="both"/>
      </w:pPr>
      <w:r w:rsidRPr="008973CA">
        <w:rPr>
          <w:rFonts w:ascii="Times New Roman" w:hAnsi="Times New Roman"/>
          <w:sz w:val="24"/>
          <w:szCs w:val="24"/>
          <w:lang w:val="uk-UA"/>
        </w:rPr>
        <w:t>-надання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rsidR="00B6388E" w:rsidRPr="008973CA" w:rsidRDefault="00B6388E">
      <w:pPr>
        <w:pStyle w:val="ab"/>
        <w:tabs>
          <w:tab w:val="left" w:pos="993"/>
        </w:tabs>
        <w:spacing w:after="0" w:line="240" w:lineRule="auto"/>
        <w:ind w:left="0" w:firstLine="284"/>
        <w:jc w:val="both"/>
      </w:pPr>
      <w:r w:rsidRPr="008973CA">
        <w:rPr>
          <w:rFonts w:ascii="Times New Roman" w:hAnsi="Times New Roman"/>
          <w:sz w:val="24"/>
          <w:szCs w:val="24"/>
          <w:lang w:val="uk-UA"/>
        </w:rPr>
        <w:t>-врахування висновку з оцінки впливу на довкілля у рішенні про провадження планованої діяльності, зазначеного у пункті 14 цього повідомлення.</w:t>
      </w:r>
    </w:p>
    <w:p w:rsidR="00B6388E" w:rsidRPr="008973CA" w:rsidRDefault="00B6388E">
      <w:pPr>
        <w:pStyle w:val="ab"/>
        <w:tabs>
          <w:tab w:val="left" w:pos="993"/>
        </w:tabs>
        <w:spacing w:after="0" w:line="240" w:lineRule="auto"/>
        <w:ind w:left="0" w:firstLine="567"/>
        <w:jc w:val="both"/>
      </w:pPr>
      <w:r w:rsidRPr="008973CA">
        <w:rPr>
          <w:rFonts w:ascii="Times New Roman" w:hAnsi="Times New Roman"/>
          <w:sz w:val="24"/>
          <w:szCs w:val="24"/>
          <w:lang w:val="uk-UA"/>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rsidR="00B6388E" w:rsidRPr="008973CA" w:rsidRDefault="00B6388E">
      <w:pPr>
        <w:pStyle w:val="ab"/>
        <w:tabs>
          <w:tab w:val="left" w:pos="993"/>
        </w:tabs>
        <w:spacing w:after="0" w:line="240" w:lineRule="auto"/>
        <w:ind w:left="0" w:firstLine="567"/>
        <w:jc w:val="both"/>
      </w:pPr>
      <w:r w:rsidRPr="008973CA">
        <w:rPr>
          <w:rFonts w:ascii="Times New Roman" w:hAnsi="Times New Roman"/>
          <w:sz w:val="24"/>
          <w:szCs w:val="24"/>
          <w:lang w:val="uk-UA"/>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rsidR="00B6388E" w:rsidRPr="008973CA" w:rsidRDefault="00B6388E">
      <w:pPr>
        <w:pStyle w:val="ab"/>
        <w:tabs>
          <w:tab w:val="left" w:pos="993"/>
        </w:tabs>
        <w:spacing w:after="0" w:line="240" w:lineRule="auto"/>
        <w:ind w:left="0" w:firstLine="567"/>
        <w:jc w:val="both"/>
      </w:pPr>
      <w:r w:rsidRPr="008973CA">
        <w:rPr>
          <w:rFonts w:ascii="Times New Roman" w:hAnsi="Times New Roman"/>
          <w:sz w:val="24"/>
          <w:szCs w:val="24"/>
          <w:lang w:val="uk-UA"/>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rsidR="00B6388E" w:rsidRPr="008973CA" w:rsidRDefault="00B6388E">
      <w:pPr>
        <w:pStyle w:val="ab"/>
        <w:tabs>
          <w:tab w:val="left" w:pos="993"/>
        </w:tabs>
        <w:spacing w:after="0" w:line="240" w:lineRule="auto"/>
        <w:ind w:left="0" w:firstLine="567"/>
        <w:jc w:val="both"/>
      </w:pPr>
      <w:r w:rsidRPr="008973CA">
        <w:rPr>
          <w:rFonts w:ascii="Times New Roman" w:hAnsi="Times New Roman"/>
          <w:sz w:val="24"/>
          <w:szCs w:val="24"/>
          <w:lang w:val="uk-UA"/>
        </w:rPr>
        <w:t xml:space="preserve">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 </w:t>
      </w:r>
    </w:p>
    <w:p w:rsidR="00B6388E" w:rsidRPr="008973CA" w:rsidRDefault="00B6388E">
      <w:pPr>
        <w:pStyle w:val="ab"/>
        <w:tabs>
          <w:tab w:val="left" w:pos="993"/>
        </w:tabs>
        <w:spacing w:after="0" w:line="240" w:lineRule="auto"/>
        <w:ind w:left="0" w:firstLine="567"/>
        <w:jc w:val="both"/>
        <w:rPr>
          <w:lang w:val="uk-UA"/>
        </w:rPr>
      </w:pPr>
      <w:r w:rsidRPr="008973CA">
        <w:rPr>
          <w:rFonts w:ascii="Times New Roman" w:hAnsi="Times New Roman"/>
          <w:sz w:val="24"/>
          <w:szCs w:val="24"/>
          <w:lang w:val="uk-UA"/>
        </w:rPr>
        <w:t xml:space="preserve">Тимчасово, на період дії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громадські слухання, </w:t>
      </w:r>
      <w:r w:rsidRPr="008973CA">
        <w:rPr>
          <w:rFonts w:ascii="Times New Roman" w:hAnsi="Times New Roman"/>
          <w:sz w:val="24"/>
          <w:szCs w:val="24"/>
          <w:lang w:val="uk-UA"/>
        </w:rPr>
        <w:lastRenderedPageBreak/>
        <w:t xml:space="preserve">передбачені статтею 7 цього Закону, проводяться у режимі </w:t>
      </w:r>
      <w:proofErr w:type="spellStart"/>
      <w:r w:rsidRPr="008973CA">
        <w:rPr>
          <w:rFonts w:ascii="Times New Roman" w:hAnsi="Times New Roman"/>
          <w:sz w:val="24"/>
          <w:szCs w:val="24"/>
          <w:lang w:val="uk-UA"/>
        </w:rPr>
        <w:t>відеоконференції</w:t>
      </w:r>
      <w:proofErr w:type="spellEnd"/>
      <w:r w:rsidRPr="008973CA">
        <w:rPr>
          <w:rFonts w:ascii="Times New Roman" w:hAnsi="Times New Roman"/>
          <w:sz w:val="24"/>
          <w:szCs w:val="24"/>
          <w:lang w:val="uk-UA"/>
        </w:rPr>
        <w:t xml:space="preserve">, про що зазначається в оголошенні про початок громадського обговорення звіту з оцінки впливу на довкілля та у звіті про громадське обговорення. У цей період оцінка впливу на довкілля планованої діяльності, що провадитиметься на територіях територіальних громад, які розташовані в районі проведення воєнних (бойових) дій або які перебувають у тимчасовій окупації, оточенні (блокуванні), не здійснюється, строки розгляду поданої документації зупиняються, висновки з оцінки впливу на довкілля щодо такої планованої діяльності не видаються. </w:t>
      </w:r>
    </w:p>
    <w:p w:rsidR="00B6388E" w:rsidRDefault="00B6388E">
      <w:pPr>
        <w:pStyle w:val="ab"/>
        <w:tabs>
          <w:tab w:val="left" w:pos="993"/>
        </w:tabs>
        <w:spacing w:after="0" w:line="240" w:lineRule="auto"/>
        <w:ind w:left="0" w:firstLine="567"/>
        <w:jc w:val="both"/>
        <w:rPr>
          <w:rFonts w:ascii="Times New Roman" w:hAnsi="Times New Roman"/>
          <w:sz w:val="24"/>
          <w:szCs w:val="24"/>
          <w:lang w:val="uk-UA"/>
        </w:rPr>
      </w:pPr>
      <w:r w:rsidRPr="008973CA">
        <w:rPr>
          <w:rFonts w:ascii="Times New Roman" w:hAnsi="Times New Roman"/>
          <w:sz w:val="24"/>
          <w:szCs w:val="24"/>
          <w:lang w:val="uk-UA"/>
        </w:rPr>
        <w:t>За необхідності суб’єкт господарювання з власної ініціативи має право ініціювати проведення оцінки впливу на довкілля планованої діяльності на територіях територіальних громад, які розташовані в районі проведення воєнних (бойових) дій, але за умови, що на території такої територіальної громади здійснюють свої повноваження органи державної влади України та існує можливість забезпечити проведення оцінки впливу на довкілля відповідно до вимог цього Закону.</w:t>
      </w:r>
    </w:p>
    <w:p w:rsidR="00035176" w:rsidRPr="008973CA" w:rsidRDefault="00035176">
      <w:pPr>
        <w:pStyle w:val="ab"/>
        <w:tabs>
          <w:tab w:val="left" w:pos="993"/>
        </w:tabs>
        <w:spacing w:after="0" w:line="240" w:lineRule="auto"/>
        <w:ind w:left="0" w:firstLine="567"/>
        <w:jc w:val="both"/>
        <w:rPr>
          <w:lang w:val="uk-UA"/>
        </w:rPr>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13. Громадське обговорення обсягу досліджень та рівня деталізації інформації, що підлягає включенню до звіту з оцінки впливу на довкілля</w:t>
      </w:r>
    </w:p>
    <w:p w:rsidR="00B6388E" w:rsidRPr="008973CA" w:rsidRDefault="00B6388E">
      <w:pPr>
        <w:widowControl w:val="0"/>
        <w:autoSpaceDE w:val="0"/>
        <w:ind w:firstLine="567"/>
        <w:contextualSpacing/>
        <w:jc w:val="both"/>
      </w:pPr>
      <w:r w:rsidRPr="008973CA">
        <w:rPr>
          <w:rFonts w:ascii="Times New Roman" w:hAnsi="Times New Roman" w:cs="Times New Roman"/>
          <w:sz w:val="24"/>
          <w:szCs w:val="24"/>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rsidR="00B6388E" w:rsidRPr="008973CA" w:rsidRDefault="00B6388E">
      <w:pPr>
        <w:widowControl w:val="0"/>
        <w:autoSpaceDE w:val="0"/>
        <w:ind w:firstLine="567"/>
        <w:contextualSpacing/>
        <w:jc w:val="both"/>
      </w:pPr>
      <w:r w:rsidRPr="008973CA">
        <w:rPr>
          <w:rFonts w:ascii="Times New Roman" w:hAnsi="Times New Roman" w:cs="Times New Roman"/>
          <w:sz w:val="24"/>
          <w:szCs w:val="24"/>
        </w:rPr>
        <w:t>Надаючи такі зауваженні і пропозиції, вкажіть реєстраційний номер справи про оцінку впливу на довкілля планованої діяльності</w:t>
      </w:r>
      <w:r w:rsidRPr="008973CA">
        <w:rPr>
          <w:rFonts w:ascii="Times New Roman" w:hAnsi="Times New Roman" w:cs="Times New Roman"/>
          <w:spacing w:val="-4"/>
          <w:sz w:val="24"/>
          <w:szCs w:val="24"/>
        </w:rPr>
        <w:t xml:space="preserve"> </w:t>
      </w:r>
      <w:r w:rsidRPr="008973CA">
        <w:rPr>
          <w:rFonts w:ascii="Times New Roman" w:hAnsi="Times New Roman" w:cs="Times New Roman"/>
          <w:sz w:val="24"/>
          <w:szCs w:val="24"/>
        </w:rPr>
        <w:t xml:space="preserve">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rsidR="00B6388E" w:rsidRDefault="00B6388E">
      <w:pPr>
        <w:widowControl w:val="0"/>
        <w:autoSpaceDE w:val="0"/>
        <w:ind w:firstLine="567"/>
        <w:contextualSpacing/>
        <w:jc w:val="both"/>
        <w:rPr>
          <w:rFonts w:ascii="Times New Roman" w:hAnsi="Times New Roman" w:cs="Times New Roman"/>
          <w:sz w:val="24"/>
          <w:szCs w:val="24"/>
        </w:rPr>
      </w:pPr>
      <w:r w:rsidRPr="008973CA">
        <w:rPr>
          <w:rFonts w:ascii="Times New Roman" w:hAnsi="Times New Roman" w:cs="Times New Roman"/>
          <w:sz w:val="24"/>
          <w:szCs w:val="24"/>
        </w:rPr>
        <w:t xml:space="preserve">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rsidR="00035176" w:rsidRPr="00604CBD" w:rsidRDefault="00035176">
      <w:pPr>
        <w:widowControl w:val="0"/>
        <w:autoSpaceDE w:val="0"/>
        <w:ind w:firstLine="567"/>
        <w:contextualSpacing/>
        <w:jc w:val="both"/>
        <w:rPr>
          <w:sz w:val="16"/>
          <w:szCs w:val="16"/>
        </w:rPr>
      </w:pPr>
    </w:p>
    <w:p w:rsidR="00B6388E" w:rsidRPr="008973CA" w:rsidRDefault="00B6388E" w:rsidP="000B00EC">
      <w:pPr>
        <w:widowControl w:val="0"/>
        <w:autoSpaceDE w:val="0"/>
        <w:ind w:firstLine="567"/>
        <w:jc w:val="both"/>
      </w:pPr>
      <w:r w:rsidRPr="008973CA">
        <w:rPr>
          <w:rFonts w:ascii="Times New Roman" w:hAnsi="Times New Roman" w:cs="Times New Roman"/>
          <w:b/>
          <w:sz w:val="24"/>
          <w:szCs w:val="24"/>
          <w:lang w:eastAsia="en-US"/>
        </w:rPr>
        <w:t xml:space="preserve">14. Рішення про провадження планованої діяльності </w:t>
      </w:r>
    </w:p>
    <w:p w:rsidR="00B6388E" w:rsidRPr="008973CA" w:rsidRDefault="00B6388E" w:rsidP="00035176">
      <w:pPr>
        <w:jc w:val="both"/>
      </w:pPr>
      <w:r w:rsidRPr="008973CA">
        <w:rPr>
          <w:rFonts w:ascii="Times New Roman" w:hAnsi="Times New Roman" w:cs="Times New Roman"/>
          <w:sz w:val="24"/>
          <w:szCs w:val="24"/>
        </w:rPr>
        <w:t>Відповідно до законодавства рішенням про провадження даної</w:t>
      </w:r>
      <w:r w:rsidRPr="008973CA">
        <w:rPr>
          <w:rFonts w:ascii="Times New Roman" w:hAnsi="Times New Roman" w:cs="Times New Roman"/>
          <w:sz w:val="24"/>
          <w:szCs w:val="24"/>
          <w:lang w:val="ru-RU"/>
        </w:rPr>
        <w:t xml:space="preserve"> </w:t>
      </w:r>
      <w:r w:rsidRPr="008973CA">
        <w:rPr>
          <w:rFonts w:ascii="Times New Roman" w:hAnsi="Times New Roman" w:cs="Times New Roman"/>
          <w:sz w:val="24"/>
          <w:szCs w:val="24"/>
        </w:rPr>
        <w:t>планованої діяльності буде</w:t>
      </w:r>
    </w:p>
    <w:p w:rsidR="00B6388E" w:rsidRPr="008973CA" w:rsidRDefault="00B6388E" w:rsidP="00035176">
      <w:pPr>
        <w:numPr>
          <w:ilvl w:val="0"/>
          <w:numId w:val="1"/>
        </w:numPr>
        <w:pBdr>
          <w:bottom w:val="single" w:sz="4" w:space="1" w:color="auto"/>
        </w:pBdr>
        <w:ind w:left="0" w:firstLine="0"/>
        <w:jc w:val="both"/>
      </w:pPr>
      <w:r w:rsidRPr="008973CA">
        <w:rPr>
          <w:rFonts w:ascii="Times New Roman" w:hAnsi="Times New Roman" w:cs="Times New Roman"/>
          <w:sz w:val="24"/>
          <w:szCs w:val="24"/>
        </w:rPr>
        <w:t>Висновок з оцінки впливу на довкілля, що видається Управлінням розвитку територій та інфраструктури Вінницької обласної військової адміністрації;</w:t>
      </w:r>
    </w:p>
    <w:p w:rsidR="00B6388E" w:rsidRPr="008973CA" w:rsidRDefault="00B6388E" w:rsidP="00035176">
      <w:pPr>
        <w:numPr>
          <w:ilvl w:val="0"/>
          <w:numId w:val="1"/>
        </w:numPr>
        <w:pBdr>
          <w:bottom w:val="single" w:sz="4" w:space="1" w:color="auto"/>
        </w:pBdr>
        <w:ind w:left="0" w:firstLine="0"/>
        <w:jc w:val="both"/>
      </w:pPr>
      <w:r w:rsidRPr="008973CA">
        <w:rPr>
          <w:rFonts w:ascii="Times New Roman" w:hAnsi="Times New Roman" w:cs="Times New Roman"/>
          <w:sz w:val="24"/>
          <w:szCs w:val="24"/>
        </w:rPr>
        <w:t xml:space="preserve">інші документи дозвільного характеру, передбачені законодавством, за умови що вони не передбачають встановлення (затвердження) змін у діяльності, затвердженій (схваленій) рішенням про провадження планованої діяльності або подовження строків  її провадження </w:t>
      </w:r>
      <w:r w:rsidRPr="008973CA">
        <w:rPr>
          <w:rFonts w:ascii="Times New Roman" w:hAnsi="Times New Roman" w:cs="Times New Roman"/>
          <w:sz w:val="24"/>
          <w:szCs w:val="24"/>
          <w:u w:val="single"/>
        </w:rPr>
        <w:t>(</w:t>
      </w:r>
      <w:r w:rsidRPr="008D22A7">
        <w:rPr>
          <w:rFonts w:ascii="Times New Roman" w:hAnsi="Times New Roman" w:cs="Times New Roman"/>
          <w:sz w:val="24"/>
          <w:szCs w:val="24"/>
        </w:rPr>
        <w:t>згідно пункту 9 статті 9 ЗУ «Про оцінку впливу на довкілля»)__________________________</w:t>
      </w:r>
    </w:p>
    <w:p w:rsidR="00B6388E" w:rsidRPr="008973CA" w:rsidRDefault="00B6388E">
      <w:pPr>
        <w:jc w:val="both"/>
      </w:pPr>
      <w:r w:rsidRPr="008973CA">
        <w:rPr>
          <w:rFonts w:ascii="Times New Roman" w:hAnsi="Times New Roman" w:cs="Times New Roman"/>
          <w:sz w:val="23"/>
          <w:szCs w:val="23"/>
        </w:rPr>
        <w:t xml:space="preserve"> </w:t>
      </w:r>
      <w:r w:rsidRPr="008973CA">
        <w:rPr>
          <w:rFonts w:ascii="Times New Roman" w:hAnsi="Times New Roman" w:cs="Times New Roman"/>
          <w:sz w:val="20"/>
        </w:rPr>
        <w:t>(вид рішення відповідно до</w:t>
      </w:r>
      <w:r w:rsidRPr="008973CA">
        <w:rPr>
          <w:rFonts w:ascii="Times New Roman" w:hAnsi="Times New Roman" w:cs="Times New Roman"/>
          <w:sz w:val="20"/>
          <w:lang w:eastAsia="en-US"/>
        </w:rPr>
        <w:t xml:space="preserve"> частини першої статті 11 Закону України «Про оцінку впливу на довкілля»</w:t>
      </w:r>
      <w:r w:rsidRPr="008973CA">
        <w:rPr>
          <w:rFonts w:ascii="Times New Roman" w:hAnsi="Times New Roman" w:cs="Times New Roman"/>
          <w:sz w:val="20"/>
        </w:rPr>
        <w:t>)</w:t>
      </w:r>
    </w:p>
    <w:p w:rsidR="00B6388E" w:rsidRDefault="00B6388E">
      <w:pPr>
        <w:widowControl w:val="0"/>
        <w:autoSpaceDE w:val="0"/>
        <w:contextualSpacing/>
        <w:jc w:val="center"/>
        <w:rPr>
          <w:rFonts w:ascii="Times New Roman" w:hAnsi="Times New Roman" w:cs="Times New Roman"/>
          <w:sz w:val="20"/>
        </w:rPr>
      </w:pPr>
      <w:r w:rsidRPr="008973CA">
        <w:rPr>
          <w:rFonts w:ascii="Times New Roman" w:hAnsi="Times New Roman" w:cs="Times New Roman"/>
          <w:sz w:val="20"/>
        </w:rPr>
        <w:t>(орган, до повноважень якого належить прийняття такого рішення)</w:t>
      </w:r>
    </w:p>
    <w:p w:rsidR="00437D6F" w:rsidRPr="008973CA" w:rsidRDefault="00437D6F">
      <w:pPr>
        <w:widowControl w:val="0"/>
        <w:autoSpaceDE w:val="0"/>
        <w:contextualSpacing/>
        <w:jc w:val="center"/>
      </w:pPr>
    </w:p>
    <w:p w:rsidR="00B6388E" w:rsidRPr="008973CA" w:rsidRDefault="00B6388E">
      <w:pPr>
        <w:widowControl w:val="0"/>
        <w:autoSpaceDE w:val="0"/>
        <w:ind w:firstLine="567"/>
        <w:jc w:val="both"/>
      </w:pPr>
      <w:r w:rsidRPr="008973CA">
        <w:rPr>
          <w:rFonts w:ascii="Times New Roman" w:hAnsi="Times New Roman" w:cs="Times New Roman"/>
          <w:b/>
          <w:sz w:val="24"/>
          <w:szCs w:val="24"/>
          <w:lang w:eastAsia="en-US"/>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rsidR="00B6388E" w:rsidRPr="008973CA" w:rsidRDefault="00B6388E">
      <w:pPr>
        <w:ind w:firstLine="567"/>
        <w:jc w:val="both"/>
      </w:pPr>
      <w:r w:rsidRPr="008973CA">
        <w:rPr>
          <w:rFonts w:ascii="Times New Roman" w:hAnsi="Times New Roman" w:cs="Times New Roman"/>
          <w:sz w:val="24"/>
          <w:szCs w:val="24"/>
          <w:u w:val="single"/>
        </w:rPr>
        <w:t xml:space="preserve">Управління розвитку територій та інфраструктури Вінницької обласної військової адміністрації за адресою: 21021, м. Вінниця, вул. В. </w:t>
      </w:r>
      <w:proofErr w:type="spellStart"/>
      <w:r w:rsidRPr="008973CA">
        <w:rPr>
          <w:rFonts w:ascii="Times New Roman" w:hAnsi="Times New Roman" w:cs="Times New Roman"/>
          <w:sz w:val="24"/>
          <w:szCs w:val="24"/>
          <w:u w:val="single"/>
        </w:rPr>
        <w:t>Порика</w:t>
      </w:r>
      <w:proofErr w:type="spellEnd"/>
      <w:r w:rsidRPr="008973CA">
        <w:rPr>
          <w:rFonts w:ascii="Times New Roman" w:hAnsi="Times New Roman" w:cs="Times New Roman"/>
          <w:sz w:val="24"/>
          <w:szCs w:val="24"/>
          <w:u w:val="single"/>
        </w:rPr>
        <w:t xml:space="preserve">, 29, тел. (0432) 43-74-08, електронна пошта - uprter@vin.gov.ua, В.о. начальника управління розвитку територій та інфраструктури </w:t>
      </w:r>
      <w:proofErr w:type="spellStart"/>
      <w:r w:rsidRPr="008973CA">
        <w:rPr>
          <w:rFonts w:ascii="Times New Roman" w:hAnsi="Times New Roman" w:cs="Times New Roman"/>
          <w:sz w:val="24"/>
          <w:szCs w:val="24"/>
          <w:u w:val="single"/>
        </w:rPr>
        <w:t>Сивенюк</w:t>
      </w:r>
      <w:proofErr w:type="spellEnd"/>
      <w:r w:rsidRPr="008973CA">
        <w:rPr>
          <w:rFonts w:ascii="Times New Roman" w:hAnsi="Times New Roman" w:cs="Times New Roman"/>
          <w:sz w:val="24"/>
          <w:szCs w:val="24"/>
          <w:u w:val="single"/>
        </w:rPr>
        <w:t xml:space="preserve"> Іван Миколайович _________________________________________</w:t>
      </w:r>
    </w:p>
    <w:p w:rsidR="00B6388E" w:rsidRDefault="00B6388E">
      <w:pPr>
        <w:jc w:val="center"/>
        <w:rPr>
          <w:rFonts w:ascii="Times New Roman" w:hAnsi="Times New Roman" w:cs="Times New Roman"/>
          <w:sz w:val="16"/>
          <w:szCs w:val="16"/>
        </w:rPr>
      </w:pPr>
      <w:r w:rsidRPr="008973CA">
        <w:rPr>
          <w:rFonts w:ascii="Times New Roman" w:hAnsi="Times New Roman" w:cs="Times New Roman"/>
          <w:sz w:val="16"/>
          <w:szCs w:val="16"/>
        </w:rPr>
        <w:t xml:space="preserve"> (найменування уповноваженого органу, поштова адреса, електронна адреса, номер телефону та контактна особа)</w:t>
      </w:r>
    </w:p>
    <w:sectPr w:rsidR="00B6388E" w:rsidSect="0037282E">
      <w:pgSz w:w="11906" w:h="16838"/>
      <w:pgMar w:top="709" w:right="707" w:bottom="567" w:left="1134" w:header="709" w:footer="709"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6"/>
    <w:lvl w:ilvl="0">
      <w:start w:val="2"/>
      <w:numFmt w:val="bullet"/>
      <w:lvlText w:val="-"/>
      <w:lvlJc w:val="left"/>
      <w:pPr>
        <w:tabs>
          <w:tab w:val="num" w:pos="0"/>
        </w:tabs>
        <w:ind w:left="1068" w:hanging="360"/>
      </w:pPr>
      <w:rPr>
        <w:rFonts w:ascii="Times New Roman" w:hAnsi="Times New Roman" w:cs="Times New Roman" w:hint="default"/>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C3"/>
    <w:rsid w:val="00035176"/>
    <w:rsid w:val="000B00EC"/>
    <w:rsid w:val="00204698"/>
    <w:rsid w:val="00371EF0"/>
    <w:rsid w:val="0037282E"/>
    <w:rsid w:val="00437D6F"/>
    <w:rsid w:val="00604CBD"/>
    <w:rsid w:val="0073490C"/>
    <w:rsid w:val="007676DB"/>
    <w:rsid w:val="008973CA"/>
    <w:rsid w:val="008D22A7"/>
    <w:rsid w:val="008E21FE"/>
    <w:rsid w:val="00B32A7F"/>
    <w:rsid w:val="00B6388E"/>
    <w:rsid w:val="00D11A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496F487-EA00-4FF0-A1FB-EAD125E6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Antiqua" w:hAnsi="Antiqua" w:cs="Antiqua"/>
      <w:sz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Calibri"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1">
    <w:name w:val="Основной шрифт абзаца1"/>
  </w:style>
  <w:style w:type="character" w:customStyle="1" w:styleId="a3">
    <w:name w:val="Текст сноски Знак"/>
    <w:rPr>
      <w:rFonts w:ascii="Antiqua" w:eastAsia="Times New Roman" w:hAnsi="Antiqua" w:cs="Times New Roman"/>
      <w:sz w:val="20"/>
      <w:szCs w:val="20"/>
      <w:lang w:val="uk-UA"/>
    </w:rPr>
  </w:style>
  <w:style w:type="character" w:styleId="a4">
    <w:name w:val="Strong"/>
    <w:qFormat/>
    <w:rPr>
      <w:b/>
      <w:bCs/>
    </w:rPr>
  </w:style>
  <w:style w:type="character" w:customStyle="1" w:styleId="a5">
    <w:name w:val="Текст выноски Знак"/>
    <w:rPr>
      <w:rFonts w:ascii="Segoe UI" w:eastAsia="Times New Roman" w:hAnsi="Segoe UI" w:cs="Segoe UI"/>
      <w:sz w:val="18"/>
      <w:szCs w:val="18"/>
      <w:lang w:val="uk-UA"/>
    </w:rPr>
  </w:style>
  <w:style w:type="character" w:styleId="a6">
    <w:name w:val="Hyperlink"/>
    <w:rPr>
      <w:color w:val="0563C1"/>
      <w:u w:val="single"/>
    </w:rPr>
  </w:style>
  <w:style w:type="paragraph" w:customStyle="1" w:styleId="10">
    <w:name w:val="Заголовок1"/>
    <w:basedOn w:val="a"/>
    <w:next w:val="a7"/>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styleId="aa">
    <w:name w:val="footnote text"/>
    <w:basedOn w:val="a"/>
    <w:rPr>
      <w:sz w:val="20"/>
    </w:rPr>
  </w:style>
  <w:style w:type="paragraph" w:styleId="ab">
    <w:name w:val="List Paragraph"/>
    <w:basedOn w:val="a"/>
    <w:qFormat/>
    <w:pPr>
      <w:spacing w:after="160" w:line="256" w:lineRule="auto"/>
      <w:ind w:left="720"/>
      <w:contextualSpacing/>
    </w:pPr>
    <w:rPr>
      <w:rFonts w:ascii="Calibri" w:eastAsia="Calibri" w:hAnsi="Calibri" w:cs="Times New Roman"/>
      <w:sz w:val="22"/>
      <w:szCs w:val="22"/>
      <w:lang w:val="ru-RU"/>
    </w:rPr>
  </w:style>
  <w:style w:type="paragraph" w:styleId="ac">
    <w:name w:val="Balloon Text"/>
    <w:basedOn w:val="a"/>
    <w:rPr>
      <w:rFonts w:ascii="Segoe UI" w:hAnsi="Segoe UI" w:cs="Segoe UI"/>
      <w:sz w:val="18"/>
      <w:szCs w:val="18"/>
    </w:rPr>
  </w:style>
  <w:style w:type="paragraph" w:customStyle="1" w:styleId="Default">
    <w:name w:val="Default"/>
    <w:pPr>
      <w:suppressAutoHyphens/>
      <w:autoSpaceDE w:val="0"/>
    </w:pPr>
    <w:rPr>
      <w:rFonts w:eastAsia="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13A08-A47D-457B-8080-02DA11371243}"/>
</file>

<file path=customXml/itemProps2.xml><?xml version="1.0" encoding="utf-8"?>
<ds:datastoreItem xmlns:ds="http://schemas.openxmlformats.org/officeDocument/2006/customXml" ds:itemID="{BE9A4CCA-AB41-42E2-A5C6-5F5C19974B51}"/>
</file>

<file path=customXml/itemProps3.xml><?xml version="1.0" encoding="utf-8"?>
<ds:datastoreItem xmlns:ds="http://schemas.openxmlformats.org/officeDocument/2006/customXml" ds:itemID="{46160AF2-2991-42C9-A2FE-C07B2A325BE9}"/>
</file>

<file path=docProps/app.xml><?xml version="1.0" encoding="utf-8"?>
<Properties xmlns="http://schemas.openxmlformats.org/officeDocument/2006/extended-properties" xmlns:vt="http://schemas.openxmlformats.org/officeDocument/2006/docPropsVTypes">
  <Template>Normal</Template>
  <TotalTime>1</TotalTime>
  <Pages>6</Pages>
  <Words>14535</Words>
  <Characters>8285</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cp:lastModifiedBy>Харковенко Аліна В'ячеславівна</cp:lastModifiedBy>
  <cp:revision>2</cp:revision>
  <cp:lastPrinted>2023-08-23T08:14:00Z</cp:lastPrinted>
  <dcterms:created xsi:type="dcterms:W3CDTF">2023-08-23T13:26:00Z</dcterms:created>
  <dcterms:modified xsi:type="dcterms:W3CDTF">2023-08-23T13:26:00Z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